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EC90" w14:textId="41F99EFC" w:rsidR="00961A3C" w:rsidRDefault="00DF669B">
      <w:r w:rsidRPr="00C86F91">
        <w:rPr>
          <w:b/>
          <w:noProof/>
          <w:sz w:val="48"/>
          <w:lang w:val="en-AU" w:eastAsia="en-AU"/>
        </w:rPr>
        <w:drawing>
          <wp:anchor distT="0" distB="0" distL="114300" distR="114300" simplePos="0" relativeHeight="251659264" behindDoc="1" locked="0" layoutInCell="1" allowOverlap="1" wp14:anchorId="396B78A4" wp14:editId="1DAC721C">
            <wp:simplePos x="0" y="0"/>
            <wp:positionH relativeFrom="margin">
              <wp:align>center</wp:align>
            </wp:positionH>
            <wp:positionV relativeFrom="margin">
              <wp:posOffset>-128905</wp:posOffset>
            </wp:positionV>
            <wp:extent cx="4076700" cy="774573"/>
            <wp:effectExtent l="0" t="0" r="0" b="6985"/>
            <wp:wrapNone/>
            <wp:docPr id="13" name="Picture 13"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logo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6700" cy="77457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4"/>
        <w:gridCol w:w="9796"/>
      </w:tblGrid>
      <w:tr w:rsidR="00A5245B" w14:paraId="42FB9F78" w14:textId="77777777" w:rsidTr="007C01CB">
        <w:trPr>
          <w:trHeight w:val="1956"/>
        </w:trPr>
        <w:tc>
          <w:tcPr>
            <w:tcW w:w="5000" w:type="pct"/>
            <w:gridSpan w:val="2"/>
            <w:shd w:val="clear" w:color="auto" w:fill="auto"/>
          </w:tcPr>
          <w:p w14:paraId="1ECD3F21" w14:textId="0F54C441" w:rsidR="009C6925" w:rsidRDefault="009C6925"/>
        </w:tc>
      </w:tr>
      <w:tr w:rsidR="007C01CB" w:rsidRPr="00C15551" w14:paraId="50E75166" w14:textId="77777777" w:rsidTr="00F40824">
        <w:trPr>
          <w:trHeight w:val="1020"/>
        </w:trPr>
        <w:tc>
          <w:tcPr>
            <w:tcW w:w="5000" w:type="pct"/>
            <w:gridSpan w:val="2"/>
            <w:tcBorders>
              <w:bottom w:val="single" w:sz="4" w:space="0" w:color="auto"/>
            </w:tcBorders>
            <w:shd w:val="clear" w:color="auto" w:fill="auto"/>
            <w:tcMar>
              <w:left w:w="0" w:type="dxa"/>
              <w:bottom w:w="72" w:type="dxa"/>
            </w:tcMar>
          </w:tcPr>
          <w:p w14:paraId="41CF8327" w14:textId="5FC8B489" w:rsidR="007C01CB" w:rsidRPr="003A3CDF" w:rsidRDefault="007C01CB" w:rsidP="007C01CB">
            <w:pPr>
              <w:pStyle w:val="Heading1"/>
              <w:jc w:val="center"/>
              <w:outlineLvl w:val="0"/>
              <w:rPr>
                <w:spacing w:val="0"/>
                <w:position w:val="0"/>
                <w:sz w:val="56"/>
                <w:szCs w:val="56"/>
              </w:rPr>
            </w:pPr>
            <w:r w:rsidRPr="00C262DA">
              <w:rPr>
                <w:rFonts w:ascii="Century Gothic" w:hAnsi="Century Gothic"/>
                <w:b/>
                <w:bCs/>
                <w:caps w:val="0"/>
                <w:color w:val="00AFB4"/>
                <w:sz w:val="68"/>
                <w:szCs w:val="68"/>
              </w:rPr>
              <w:t>Financial Services Guide</w:t>
            </w:r>
          </w:p>
        </w:tc>
      </w:tr>
      <w:tr w:rsidR="00B02F12" w14:paraId="3B9BB790" w14:textId="77777777" w:rsidTr="00DC1024">
        <w:trPr>
          <w:trHeight w:val="288"/>
        </w:trPr>
        <w:tc>
          <w:tcPr>
            <w:tcW w:w="5000" w:type="pct"/>
            <w:gridSpan w:val="2"/>
            <w:tcBorders>
              <w:top w:val="single" w:sz="4" w:space="0" w:color="auto"/>
            </w:tcBorders>
            <w:shd w:val="clear" w:color="auto" w:fill="auto"/>
          </w:tcPr>
          <w:p w14:paraId="55D731BB" w14:textId="0F67BB9B" w:rsidR="00AE4634" w:rsidRPr="008A6BC5" w:rsidRDefault="00AE4634" w:rsidP="00D74D1C">
            <w:pPr>
              <w:rPr>
                <w:sz w:val="6"/>
                <w:szCs w:val="6"/>
              </w:rPr>
            </w:pPr>
          </w:p>
        </w:tc>
      </w:tr>
      <w:tr w:rsidR="003E4C95" w:rsidRPr="003E4C95" w14:paraId="295168AB" w14:textId="77777777" w:rsidTr="007C01CB">
        <w:trPr>
          <w:trHeight w:val="1757"/>
        </w:trPr>
        <w:tc>
          <w:tcPr>
            <w:tcW w:w="141" w:type="pct"/>
            <w:vMerge w:val="restart"/>
            <w:shd w:val="clear" w:color="auto" w:fill="auto"/>
            <w:tcMar>
              <w:top w:w="29" w:type="dxa"/>
              <w:bottom w:w="29" w:type="dxa"/>
            </w:tcMar>
          </w:tcPr>
          <w:p w14:paraId="5FDDE6FA" w14:textId="20DA68E3" w:rsidR="005E5FB8" w:rsidRPr="007C01CB" w:rsidRDefault="005E5FB8" w:rsidP="003E4C95">
            <w:pPr>
              <w:rPr>
                <w:rFonts w:ascii="Century Gothic" w:hAnsi="Century Gothic"/>
              </w:rPr>
            </w:pPr>
          </w:p>
        </w:tc>
        <w:tc>
          <w:tcPr>
            <w:tcW w:w="4859" w:type="pct"/>
            <w:tcBorders>
              <w:bottom w:val="single" w:sz="4" w:space="0" w:color="auto"/>
            </w:tcBorders>
            <w:shd w:val="clear" w:color="auto" w:fill="auto"/>
            <w:tcMar>
              <w:top w:w="29" w:type="dxa"/>
              <w:left w:w="29" w:type="dxa"/>
              <w:bottom w:w="29" w:type="dxa"/>
              <w:right w:w="0" w:type="dxa"/>
            </w:tcMar>
            <w:vAlign w:val="center"/>
          </w:tcPr>
          <w:p w14:paraId="7A29637B" w14:textId="77777777" w:rsidR="007C01CB" w:rsidRPr="007C01CB" w:rsidRDefault="007C01CB" w:rsidP="00DC1024">
            <w:pPr>
              <w:spacing w:after="60"/>
              <w:jc w:val="left"/>
              <w:rPr>
                <w:rFonts w:ascii="Century Gothic" w:hAnsi="Century Gothic" w:cs="Arial"/>
                <w:b/>
                <w:bCs/>
                <w:spacing w:val="20"/>
                <w:sz w:val="24"/>
                <w:szCs w:val="24"/>
              </w:rPr>
            </w:pPr>
            <w:r w:rsidRPr="007C01CB">
              <w:rPr>
                <w:rFonts w:ascii="Century Gothic" w:hAnsi="Century Gothic" w:cs="Arial"/>
                <w:b/>
                <w:bCs/>
                <w:spacing w:val="20"/>
                <w:sz w:val="24"/>
                <w:szCs w:val="24"/>
              </w:rPr>
              <w:t>MARIA MEHEGAN (ROSE)</w:t>
            </w:r>
          </w:p>
          <w:p w14:paraId="4E3B6C95" w14:textId="76677611" w:rsidR="00E922D2" w:rsidRPr="007C01CB" w:rsidRDefault="005E5FB8" w:rsidP="00DC1024">
            <w:pPr>
              <w:spacing w:after="60"/>
              <w:jc w:val="left"/>
              <w:rPr>
                <w:rFonts w:ascii="Century Gothic" w:hAnsi="Century Gothic" w:cs="Arial"/>
                <w:spacing w:val="20"/>
                <w:sz w:val="24"/>
                <w:szCs w:val="24"/>
              </w:rPr>
            </w:pPr>
            <w:proofErr w:type="spellStart"/>
            <w:r w:rsidRPr="007C01CB">
              <w:rPr>
                <w:rFonts w:ascii="Century Gothic" w:hAnsi="Century Gothic" w:cs="Arial"/>
                <w:spacing w:val="20"/>
                <w:sz w:val="24"/>
                <w:szCs w:val="24"/>
              </w:rPr>
              <w:t>Authorised</w:t>
            </w:r>
            <w:proofErr w:type="spellEnd"/>
            <w:r w:rsidRPr="007C01CB">
              <w:rPr>
                <w:rFonts w:ascii="Century Gothic" w:hAnsi="Century Gothic" w:cs="Arial"/>
                <w:spacing w:val="20"/>
                <w:sz w:val="24"/>
                <w:szCs w:val="24"/>
              </w:rPr>
              <w:t xml:space="preserve"> Representative of</w:t>
            </w:r>
            <w:r w:rsidR="00E922D2" w:rsidRPr="007C01CB">
              <w:rPr>
                <w:rFonts w:ascii="Century Gothic" w:hAnsi="Century Gothic" w:cs="Arial"/>
                <w:spacing w:val="20"/>
                <w:sz w:val="24"/>
                <w:szCs w:val="24"/>
              </w:rPr>
              <w:t>:</w:t>
            </w:r>
          </w:p>
          <w:p w14:paraId="21EDD611" w14:textId="532936F1" w:rsidR="005E5FB8" w:rsidRPr="007C01CB" w:rsidRDefault="00C56235" w:rsidP="00DC1024">
            <w:pPr>
              <w:spacing w:after="60"/>
              <w:jc w:val="left"/>
              <w:rPr>
                <w:rFonts w:ascii="Century Gothic" w:hAnsi="Century Gothic" w:cs="Arial"/>
                <w:b/>
                <w:bCs/>
                <w:spacing w:val="20"/>
                <w:sz w:val="24"/>
                <w:szCs w:val="24"/>
              </w:rPr>
            </w:pPr>
            <w:r w:rsidRPr="007C01CB">
              <w:rPr>
                <w:rFonts w:ascii="Century Gothic" w:hAnsi="Century Gothic" w:cs="Arial"/>
                <w:b/>
                <w:bCs/>
                <w:spacing w:val="20"/>
                <w:sz w:val="24"/>
                <w:szCs w:val="24"/>
              </w:rPr>
              <w:t>P</w:t>
            </w:r>
            <w:r w:rsidRPr="007C01CB">
              <w:rPr>
                <w:rFonts w:ascii="Century Gothic" w:hAnsi="Century Gothic" w:cs="Arial"/>
                <w:b/>
                <w:bCs/>
                <w:sz w:val="24"/>
                <w:szCs w:val="24"/>
              </w:rPr>
              <w:t>remium Advisory</w:t>
            </w:r>
            <w:r w:rsidR="005E5FB8" w:rsidRPr="007C01CB">
              <w:rPr>
                <w:rFonts w:ascii="Century Gothic" w:hAnsi="Century Gothic" w:cs="Arial"/>
                <w:b/>
                <w:bCs/>
                <w:spacing w:val="20"/>
                <w:sz w:val="24"/>
                <w:szCs w:val="24"/>
              </w:rPr>
              <w:t xml:space="preserve"> Pty Ltd</w:t>
            </w:r>
            <w:r w:rsidR="00F13431" w:rsidRPr="007C01CB">
              <w:rPr>
                <w:rFonts w:ascii="Century Gothic" w:hAnsi="Century Gothic" w:cs="Arial"/>
                <w:b/>
                <w:bCs/>
                <w:spacing w:val="20"/>
                <w:sz w:val="24"/>
                <w:szCs w:val="24"/>
              </w:rPr>
              <w:t xml:space="preserve"> </w:t>
            </w:r>
            <w:r w:rsidR="00D23FB0" w:rsidRPr="007C01CB">
              <w:rPr>
                <w:rFonts w:ascii="Century Gothic" w:hAnsi="Century Gothic" w:cs="Arial"/>
                <w:b/>
                <w:bCs/>
                <w:spacing w:val="20"/>
                <w:sz w:val="24"/>
                <w:szCs w:val="24"/>
              </w:rPr>
              <w:t xml:space="preserve">ABN </w:t>
            </w:r>
            <w:r w:rsidRPr="007C01CB">
              <w:rPr>
                <w:rFonts w:ascii="Century Gothic" w:hAnsi="Century Gothic" w:cs="Arial"/>
                <w:b/>
                <w:bCs/>
                <w:spacing w:val="20"/>
                <w:sz w:val="24"/>
                <w:szCs w:val="24"/>
              </w:rPr>
              <w:t>7</w:t>
            </w:r>
            <w:r w:rsidRPr="007C01CB">
              <w:rPr>
                <w:rFonts w:ascii="Century Gothic" w:hAnsi="Century Gothic" w:cs="Arial"/>
                <w:b/>
                <w:bCs/>
                <w:sz w:val="24"/>
                <w:szCs w:val="24"/>
              </w:rPr>
              <w:t>3 600 166 774</w:t>
            </w:r>
          </w:p>
          <w:p w14:paraId="5EF2F297" w14:textId="2655B6AD" w:rsidR="005E5FB8" w:rsidRPr="007C01CB" w:rsidRDefault="005E5FB8" w:rsidP="00DC1024">
            <w:pPr>
              <w:spacing w:after="60"/>
              <w:jc w:val="left"/>
              <w:rPr>
                <w:rFonts w:ascii="Century Gothic" w:hAnsi="Century Gothic" w:cs="Arial"/>
                <w:spacing w:val="20"/>
                <w:sz w:val="24"/>
                <w:szCs w:val="24"/>
              </w:rPr>
            </w:pPr>
            <w:proofErr w:type="spellStart"/>
            <w:r w:rsidRPr="007C01CB">
              <w:rPr>
                <w:rFonts w:ascii="Century Gothic" w:hAnsi="Century Gothic" w:cs="Arial"/>
                <w:spacing w:val="20"/>
                <w:sz w:val="24"/>
                <w:szCs w:val="24"/>
              </w:rPr>
              <w:t>Authorised</w:t>
            </w:r>
            <w:proofErr w:type="spellEnd"/>
            <w:r w:rsidRPr="007C01CB">
              <w:rPr>
                <w:rFonts w:ascii="Century Gothic" w:hAnsi="Century Gothic" w:cs="Arial"/>
                <w:spacing w:val="20"/>
                <w:sz w:val="24"/>
                <w:szCs w:val="24"/>
              </w:rPr>
              <w:t xml:space="preserve"> Representative Number: </w:t>
            </w:r>
            <w:r w:rsidR="007C01CB" w:rsidRPr="007C01CB">
              <w:rPr>
                <w:rFonts w:ascii="Century Gothic" w:hAnsi="Century Gothic" w:cs="Arial"/>
                <w:b/>
                <w:bCs/>
                <w:spacing w:val="20"/>
                <w:sz w:val="24"/>
                <w:szCs w:val="24"/>
              </w:rPr>
              <w:t>1245235</w:t>
            </w:r>
          </w:p>
        </w:tc>
      </w:tr>
      <w:tr w:rsidR="003E4C95" w:rsidRPr="003E4C95" w14:paraId="1A43D599" w14:textId="77777777" w:rsidTr="007C01CB">
        <w:trPr>
          <w:trHeight w:val="1757"/>
        </w:trPr>
        <w:tc>
          <w:tcPr>
            <w:tcW w:w="141" w:type="pct"/>
            <w:vMerge/>
            <w:tcBorders>
              <w:top w:val="single" w:sz="4" w:space="0" w:color="auto"/>
            </w:tcBorders>
            <w:shd w:val="clear" w:color="auto" w:fill="auto"/>
            <w:tcMar>
              <w:top w:w="29" w:type="dxa"/>
              <w:bottom w:w="29" w:type="dxa"/>
            </w:tcMar>
          </w:tcPr>
          <w:p w14:paraId="216DEB71" w14:textId="77777777" w:rsidR="00925728" w:rsidRPr="007C01CB" w:rsidRDefault="00925728" w:rsidP="003E4C95">
            <w:pPr>
              <w:rPr>
                <w:rFonts w:ascii="Century Gothic" w:hAnsi="Century Gothic"/>
              </w:rPr>
            </w:pPr>
          </w:p>
        </w:tc>
        <w:tc>
          <w:tcPr>
            <w:tcW w:w="4859" w:type="pct"/>
            <w:tcBorders>
              <w:top w:val="single" w:sz="4" w:space="0" w:color="auto"/>
              <w:bottom w:val="single" w:sz="4" w:space="0" w:color="auto"/>
            </w:tcBorders>
            <w:shd w:val="clear" w:color="auto" w:fill="auto"/>
            <w:tcMar>
              <w:top w:w="29" w:type="dxa"/>
              <w:left w:w="29" w:type="dxa"/>
              <w:bottom w:w="29" w:type="dxa"/>
              <w:right w:w="0" w:type="dxa"/>
            </w:tcMar>
            <w:vAlign w:val="center"/>
          </w:tcPr>
          <w:p w14:paraId="3A9D257F" w14:textId="14D3A6A5" w:rsidR="00925728" w:rsidRPr="00705EF9" w:rsidRDefault="00705EF9" w:rsidP="00D04BDA">
            <w:pPr>
              <w:spacing w:before="240" w:after="60"/>
              <w:jc w:val="left"/>
              <w:rPr>
                <w:rFonts w:ascii="Century Gothic" w:hAnsi="Century Gothic" w:cs="Arial"/>
                <w:b/>
                <w:bCs/>
                <w:spacing w:val="20"/>
                <w:sz w:val="24"/>
                <w:szCs w:val="24"/>
              </w:rPr>
            </w:pPr>
            <w:r w:rsidRPr="00705EF9">
              <w:rPr>
                <w:rFonts w:ascii="Century Gothic" w:hAnsi="Century Gothic" w:cs="Arial"/>
                <w:b/>
                <w:bCs/>
                <w:spacing w:val="20"/>
                <w:sz w:val="24"/>
                <w:szCs w:val="24"/>
              </w:rPr>
              <w:t>GUARDIAN GROUP FINANCIAL PLANNING PTY LTD</w:t>
            </w:r>
          </w:p>
          <w:p w14:paraId="39B43F0C" w14:textId="7F9382EE" w:rsidR="00925728" w:rsidRPr="00705EF9" w:rsidRDefault="00925728" w:rsidP="00DC1024">
            <w:pPr>
              <w:spacing w:after="60"/>
              <w:jc w:val="left"/>
              <w:rPr>
                <w:rFonts w:ascii="Century Gothic" w:hAnsi="Century Gothic" w:cs="Arial"/>
                <w:spacing w:val="20"/>
                <w:sz w:val="24"/>
                <w:szCs w:val="24"/>
              </w:rPr>
            </w:pPr>
            <w:r w:rsidRPr="00705EF9">
              <w:rPr>
                <w:rFonts w:ascii="Century Gothic" w:hAnsi="Century Gothic" w:cs="Arial"/>
                <w:spacing w:val="20"/>
                <w:sz w:val="24"/>
                <w:szCs w:val="24"/>
              </w:rPr>
              <w:t xml:space="preserve">ABN </w:t>
            </w:r>
            <w:r w:rsidR="00705EF9" w:rsidRPr="00705EF9">
              <w:rPr>
                <w:rFonts w:ascii="Century Gothic" w:hAnsi="Century Gothic" w:cs="Arial"/>
                <w:b/>
                <w:bCs/>
                <w:spacing w:val="20"/>
                <w:sz w:val="24"/>
                <w:szCs w:val="24"/>
              </w:rPr>
              <w:t>13 623 672 748</w:t>
            </w:r>
          </w:p>
          <w:p w14:paraId="1998B101" w14:textId="363D57F3" w:rsidR="00925728" w:rsidRPr="007C01CB" w:rsidRDefault="00925728" w:rsidP="00DC1024">
            <w:pPr>
              <w:spacing w:after="60"/>
              <w:jc w:val="left"/>
              <w:rPr>
                <w:rFonts w:ascii="Century Gothic" w:hAnsi="Century Gothic" w:cs="Arial"/>
                <w:spacing w:val="20"/>
                <w:sz w:val="24"/>
                <w:szCs w:val="24"/>
              </w:rPr>
            </w:pPr>
            <w:r w:rsidRPr="007C01CB">
              <w:rPr>
                <w:rFonts w:ascii="Century Gothic" w:hAnsi="Century Gothic" w:cs="Arial"/>
                <w:spacing w:val="20"/>
                <w:sz w:val="24"/>
                <w:szCs w:val="24"/>
              </w:rPr>
              <w:t>Corporate Authorised Representative of:</w:t>
            </w:r>
          </w:p>
          <w:p w14:paraId="52E374E4" w14:textId="3AC20A9C" w:rsidR="00925728" w:rsidRPr="007C01CB" w:rsidRDefault="00F07893" w:rsidP="00DC1024">
            <w:pPr>
              <w:spacing w:after="60"/>
              <w:jc w:val="left"/>
              <w:rPr>
                <w:rFonts w:ascii="Century Gothic" w:hAnsi="Century Gothic" w:cs="Arial"/>
                <w:b/>
                <w:bCs/>
                <w:spacing w:val="20"/>
                <w:sz w:val="24"/>
                <w:szCs w:val="24"/>
              </w:rPr>
            </w:pPr>
            <w:r w:rsidRPr="007C01CB">
              <w:rPr>
                <w:rFonts w:ascii="Century Gothic" w:hAnsi="Century Gothic" w:cs="Arial"/>
                <w:b/>
                <w:bCs/>
                <w:spacing w:val="20"/>
                <w:sz w:val="24"/>
                <w:szCs w:val="24"/>
              </w:rPr>
              <w:t>Premium Advi</w:t>
            </w:r>
            <w:r w:rsidR="00C56235" w:rsidRPr="007C01CB">
              <w:rPr>
                <w:rFonts w:ascii="Century Gothic" w:hAnsi="Century Gothic" w:cs="Arial"/>
                <w:b/>
                <w:bCs/>
                <w:spacing w:val="20"/>
                <w:sz w:val="24"/>
                <w:szCs w:val="24"/>
              </w:rPr>
              <w:t>sory</w:t>
            </w:r>
            <w:r w:rsidRPr="007C01CB">
              <w:rPr>
                <w:rFonts w:ascii="Century Gothic" w:hAnsi="Century Gothic" w:cs="Arial"/>
                <w:b/>
                <w:bCs/>
                <w:spacing w:val="20"/>
                <w:sz w:val="24"/>
                <w:szCs w:val="24"/>
              </w:rPr>
              <w:t xml:space="preserve"> Pty Ltd</w:t>
            </w:r>
          </w:p>
          <w:p w14:paraId="10EE1FBA" w14:textId="3D9FF7BD" w:rsidR="00925728" w:rsidRPr="007C01CB" w:rsidRDefault="00925728" w:rsidP="00DC1024">
            <w:pPr>
              <w:spacing w:after="60"/>
              <w:jc w:val="left"/>
              <w:rPr>
                <w:rFonts w:ascii="Century Gothic" w:hAnsi="Century Gothic" w:cs="Arial"/>
                <w:spacing w:val="20"/>
                <w:sz w:val="24"/>
                <w:szCs w:val="24"/>
              </w:rPr>
            </w:pPr>
            <w:proofErr w:type="spellStart"/>
            <w:r w:rsidRPr="007C01CB">
              <w:rPr>
                <w:rFonts w:ascii="Century Gothic" w:hAnsi="Century Gothic" w:cs="Arial"/>
                <w:spacing w:val="20"/>
                <w:sz w:val="24"/>
                <w:szCs w:val="24"/>
              </w:rPr>
              <w:t>Authorised</w:t>
            </w:r>
            <w:proofErr w:type="spellEnd"/>
            <w:r w:rsidRPr="007C01CB">
              <w:rPr>
                <w:rFonts w:ascii="Century Gothic" w:hAnsi="Century Gothic" w:cs="Arial"/>
                <w:spacing w:val="20"/>
                <w:sz w:val="24"/>
                <w:szCs w:val="24"/>
              </w:rPr>
              <w:t xml:space="preserve"> Representative Number </w:t>
            </w:r>
            <w:r w:rsidR="00705EF9" w:rsidRPr="00705EF9">
              <w:rPr>
                <w:rFonts w:ascii="Century Gothic" w:hAnsi="Century Gothic" w:cs="Arial"/>
                <w:b/>
                <w:bCs/>
                <w:spacing w:val="20"/>
                <w:sz w:val="24"/>
                <w:szCs w:val="24"/>
              </w:rPr>
              <w:t>1261479</w:t>
            </w:r>
          </w:p>
        </w:tc>
      </w:tr>
      <w:tr w:rsidR="003E4C95" w:rsidRPr="003E4C95" w14:paraId="7A5C45D0" w14:textId="77777777" w:rsidTr="007C01CB">
        <w:trPr>
          <w:trHeight w:val="1757"/>
        </w:trPr>
        <w:tc>
          <w:tcPr>
            <w:tcW w:w="141" w:type="pct"/>
            <w:vMerge/>
            <w:tcBorders>
              <w:bottom w:val="single" w:sz="4" w:space="0" w:color="auto"/>
            </w:tcBorders>
            <w:shd w:val="clear" w:color="auto" w:fill="auto"/>
            <w:tcMar>
              <w:top w:w="29" w:type="dxa"/>
              <w:bottom w:w="29" w:type="dxa"/>
            </w:tcMar>
          </w:tcPr>
          <w:p w14:paraId="19D7B894" w14:textId="77777777" w:rsidR="005E5FB8" w:rsidRPr="007C01CB" w:rsidRDefault="005E5FB8" w:rsidP="003E4C95">
            <w:pPr>
              <w:rPr>
                <w:rFonts w:ascii="Century Gothic" w:hAnsi="Century Gothic"/>
              </w:rPr>
            </w:pPr>
          </w:p>
        </w:tc>
        <w:tc>
          <w:tcPr>
            <w:tcW w:w="4859" w:type="pct"/>
            <w:tcBorders>
              <w:top w:val="single" w:sz="4" w:space="0" w:color="auto"/>
              <w:bottom w:val="single" w:sz="4" w:space="0" w:color="auto"/>
            </w:tcBorders>
            <w:shd w:val="clear" w:color="auto" w:fill="auto"/>
            <w:tcMar>
              <w:top w:w="29" w:type="dxa"/>
              <w:left w:w="29" w:type="dxa"/>
              <w:bottom w:w="29" w:type="dxa"/>
              <w:right w:w="0" w:type="dxa"/>
            </w:tcMar>
            <w:vAlign w:val="center"/>
          </w:tcPr>
          <w:p w14:paraId="2CF372A7" w14:textId="29CF729F" w:rsidR="00925728" w:rsidRPr="00705EF9" w:rsidRDefault="00FE73E5" w:rsidP="00DC1024">
            <w:pPr>
              <w:spacing w:after="60"/>
              <w:jc w:val="left"/>
              <w:rPr>
                <w:rFonts w:ascii="Century Gothic" w:hAnsi="Century Gothic" w:cs="Arial"/>
                <w:spacing w:val="20"/>
                <w:sz w:val="24"/>
                <w:szCs w:val="24"/>
              </w:rPr>
            </w:pPr>
            <w:r w:rsidRPr="007C01CB">
              <w:rPr>
                <w:rFonts w:ascii="Century Gothic" w:hAnsi="Century Gothic" w:cs="Arial"/>
                <w:b/>
                <w:bCs/>
                <w:spacing w:val="20"/>
                <w:sz w:val="24"/>
                <w:szCs w:val="24"/>
              </w:rPr>
              <w:t>A</w:t>
            </w:r>
            <w:r w:rsidR="00D237DF" w:rsidRPr="007C01CB">
              <w:rPr>
                <w:rFonts w:ascii="Century Gothic" w:hAnsi="Century Gothic" w:cs="Arial"/>
                <w:b/>
                <w:bCs/>
                <w:spacing w:val="20"/>
                <w:sz w:val="24"/>
                <w:szCs w:val="24"/>
              </w:rPr>
              <w:t>|</w:t>
            </w:r>
            <w:r w:rsidR="00746131" w:rsidRPr="007C01CB">
              <w:rPr>
                <w:rFonts w:ascii="Century Gothic" w:hAnsi="Century Gothic" w:cs="Arial"/>
                <w:spacing w:val="20"/>
                <w:sz w:val="24"/>
                <w:szCs w:val="24"/>
              </w:rPr>
              <w:t xml:space="preserve"> </w:t>
            </w:r>
            <w:r w:rsidR="007C01CB" w:rsidRPr="00705EF9">
              <w:rPr>
                <w:rFonts w:ascii="Century Gothic" w:hAnsi="Century Gothic" w:cs="Arial"/>
                <w:spacing w:val="20"/>
                <w:sz w:val="24"/>
                <w:szCs w:val="24"/>
              </w:rPr>
              <w:t>Level 2/89 McLachlan Street, Fortitude Valley 4006</w:t>
            </w:r>
          </w:p>
          <w:p w14:paraId="0A021F07" w14:textId="14F5D1CA" w:rsidR="005E5FB8" w:rsidRPr="00705EF9" w:rsidRDefault="00705EF9" w:rsidP="00DC1024">
            <w:pPr>
              <w:spacing w:after="60"/>
              <w:jc w:val="left"/>
              <w:rPr>
                <w:rFonts w:ascii="Century Gothic" w:hAnsi="Century Gothic" w:cs="Arial"/>
                <w:spacing w:val="20"/>
                <w:sz w:val="24"/>
                <w:szCs w:val="24"/>
              </w:rPr>
            </w:pPr>
            <w:r w:rsidRPr="00705EF9">
              <w:rPr>
                <w:rFonts w:ascii="Century Gothic" w:hAnsi="Century Gothic" w:cs="Arial"/>
                <w:b/>
                <w:bCs/>
                <w:spacing w:val="20"/>
                <w:sz w:val="24"/>
                <w:szCs w:val="24"/>
              </w:rPr>
              <w:t xml:space="preserve">P </w:t>
            </w:r>
            <w:r w:rsidR="005E5FB8" w:rsidRPr="00705EF9">
              <w:rPr>
                <w:rFonts w:ascii="Century Gothic" w:hAnsi="Century Gothic" w:cs="Arial"/>
                <w:b/>
                <w:bCs/>
                <w:spacing w:val="20"/>
                <w:sz w:val="24"/>
                <w:szCs w:val="24"/>
              </w:rPr>
              <w:t>|</w:t>
            </w:r>
            <w:r w:rsidR="005E5FB8" w:rsidRPr="00705EF9">
              <w:rPr>
                <w:rFonts w:ascii="Century Gothic" w:hAnsi="Century Gothic" w:cs="Arial"/>
                <w:spacing w:val="20"/>
                <w:sz w:val="24"/>
                <w:szCs w:val="24"/>
              </w:rPr>
              <w:t xml:space="preserve"> </w:t>
            </w:r>
            <w:r w:rsidRPr="00705EF9">
              <w:rPr>
                <w:rFonts w:ascii="Century Gothic" w:hAnsi="Century Gothic" w:cs="Arial"/>
                <w:spacing w:val="20"/>
                <w:sz w:val="24"/>
                <w:szCs w:val="24"/>
              </w:rPr>
              <w:t>0419693620</w:t>
            </w:r>
          </w:p>
          <w:p w14:paraId="03D0BFD7" w14:textId="41DC3E2F" w:rsidR="005E5FB8" w:rsidRPr="007C01CB" w:rsidRDefault="005E5FB8" w:rsidP="00DC1024">
            <w:pPr>
              <w:spacing w:after="60"/>
              <w:jc w:val="left"/>
              <w:rPr>
                <w:rFonts w:ascii="Century Gothic" w:hAnsi="Century Gothic" w:cs="Arial"/>
                <w:spacing w:val="20"/>
                <w:sz w:val="24"/>
                <w:szCs w:val="24"/>
              </w:rPr>
            </w:pPr>
            <w:r w:rsidRPr="00705EF9">
              <w:rPr>
                <w:rFonts w:ascii="Century Gothic" w:hAnsi="Century Gothic" w:cs="Arial"/>
                <w:b/>
                <w:bCs/>
                <w:spacing w:val="20"/>
                <w:sz w:val="24"/>
                <w:szCs w:val="24"/>
              </w:rPr>
              <w:t>E |</w:t>
            </w:r>
            <w:r w:rsidRPr="00705EF9">
              <w:rPr>
                <w:rFonts w:ascii="Century Gothic" w:hAnsi="Century Gothic" w:cs="Arial"/>
                <w:spacing w:val="20"/>
                <w:sz w:val="24"/>
                <w:szCs w:val="24"/>
              </w:rPr>
              <w:t xml:space="preserve"> </w:t>
            </w:r>
            <w:r w:rsidR="007C01CB" w:rsidRPr="00705EF9">
              <w:rPr>
                <w:rFonts w:ascii="Century Gothic" w:hAnsi="Century Gothic" w:cs="Arial"/>
                <w:spacing w:val="20"/>
                <w:sz w:val="24"/>
                <w:szCs w:val="24"/>
              </w:rPr>
              <w:t>rose@ggfp.com.au</w:t>
            </w:r>
          </w:p>
        </w:tc>
      </w:tr>
      <w:tr w:rsidR="00D225C0" w:rsidRPr="003E4C95" w14:paraId="6FD128E5" w14:textId="77777777" w:rsidTr="00DC1024">
        <w:trPr>
          <w:trHeight w:val="153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DC74E2" w14:textId="77777777" w:rsidR="00D225C0" w:rsidRPr="008565D7" w:rsidRDefault="00D225C0" w:rsidP="00D225C0">
            <w:pPr>
              <w:spacing w:before="120" w:after="40"/>
              <w:jc w:val="center"/>
              <w:rPr>
                <w:rFonts w:ascii="Franklin Gothic Demi" w:hAnsi="Franklin Gothic Demi"/>
                <w:sz w:val="22"/>
                <w:szCs w:val="22"/>
              </w:rPr>
            </w:pPr>
            <w:r w:rsidRPr="008565D7">
              <w:rPr>
                <w:rFonts w:ascii="Franklin Gothic Demi" w:hAnsi="Franklin Gothic Demi"/>
                <w:sz w:val="22"/>
                <w:szCs w:val="22"/>
              </w:rPr>
              <w:t>Not independent</w:t>
            </w:r>
          </w:p>
          <w:p w14:paraId="1CE09C19" w14:textId="00B0C46F" w:rsidR="00D225C0" w:rsidRPr="00213139" w:rsidRDefault="00C56235" w:rsidP="00D225C0">
            <w:pPr>
              <w:rPr>
                <w:rFonts w:cs="Arial"/>
                <w:b/>
                <w:bCs/>
                <w:spacing w:val="20"/>
                <w:sz w:val="24"/>
                <w:szCs w:val="24"/>
              </w:rPr>
            </w:pPr>
            <w:r>
              <w:rPr>
                <w:sz w:val="22"/>
                <w:szCs w:val="22"/>
              </w:rPr>
              <w:t>Premium Advisory</w:t>
            </w:r>
            <w:r w:rsidR="00D225C0" w:rsidRPr="00ED498D">
              <w:rPr>
                <w:sz w:val="22"/>
                <w:szCs w:val="22"/>
              </w:rPr>
              <w:t xml:space="preserve"> Pty Ltd and </w:t>
            </w:r>
            <w:r w:rsidR="00D225C0">
              <w:rPr>
                <w:sz w:val="22"/>
                <w:szCs w:val="22"/>
              </w:rPr>
              <w:t xml:space="preserve">I as </w:t>
            </w:r>
            <w:r w:rsidR="00D225C0" w:rsidRPr="00ED498D">
              <w:rPr>
                <w:sz w:val="22"/>
                <w:szCs w:val="22"/>
              </w:rPr>
              <w:t>your adviser may receive commission based on your premium for the duration of time you hold an insurance policy, fees based on the volume of assets under advice and gifts and other non-monetary benefits. For these reasons, we are unable to refer to ourselves as ‘independent’, ‘impartial’ or ‘unbiased’.</w:t>
            </w:r>
          </w:p>
        </w:tc>
      </w:tr>
    </w:tbl>
    <w:p w14:paraId="5FCD619B" w14:textId="393A3155" w:rsidR="008D59B4" w:rsidRPr="003E4C95" w:rsidRDefault="008D59B4" w:rsidP="003E4C95"/>
    <w:p w14:paraId="48CFF6EA" w14:textId="77777777" w:rsidR="002B155C" w:rsidRPr="003E4C95" w:rsidRDefault="002B155C" w:rsidP="003E4C95">
      <w:pPr>
        <w:sectPr w:rsidR="002B155C" w:rsidRPr="003E4C95" w:rsidSect="005A7FED">
          <w:headerReference w:type="default" r:id="rId9"/>
          <w:footerReference w:type="default" r:id="rId10"/>
          <w:headerReference w:type="first" r:id="rId11"/>
          <w:footerReference w:type="first" r:id="rId12"/>
          <w:pgSz w:w="12240" w:h="15840"/>
          <w:pgMar w:top="1440" w:right="1080" w:bottom="1440" w:left="1080" w:header="1728" w:footer="144" w:gutter="0"/>
          <w:pgNumType w:start="1"/>
          <w:cols w:space="720"/>
          <w:docGrid w:linePitch="360"/>
        </w:sectPr>
      </w:pPr>
    </w:p>
    <w:p w14:paraId="4823FD3D" w14:textId="2559B5A6" w:rsidR="001F3D84" w:rsidRPr="00CD0F37" w:rsidRDefault="001F3D84" w:rsidP="00CD0F37">
      <w:pPr>
        <w:pStyle w:val="Heading1"/>
        <w:spacing w:before="0"/>
        <w:rPr>
          <w:sz w:val="20"/>
          <w:szCs w:val="20"/>
        </w:rPr>
        <w:sectPr w:rsidR="001F3D84" w:rsidRPr="00CD0F37" w:rsidSect="00234113">
          <w:pgSz w:w="12240" w:h="15840"/>
          <w:pgMar w:top="1008" w:right="1080" w:bottom="1440" w:left="1080" w:header="1152" w:footer="144" w:gutter="0"/>
          <w:cols w:space="720"/>
          <w:titlePg/>
          <w:docGrid w:linePitch="360"/>
        </w:sectPr>
      </w:pPr>
    </w:p>
    <w:p w14:paraId="140FF869" w14:textId="558B246E" w:rsidR="002B1604" w:rsidRPr="002A28DD" w:rsidRDefault="002B1604" w:rsidP="00E411A7">
      <w:pPr>
        <w:pStyle w:val="Heading2"/>
        <w:rPr>
          <w:rFonts w:ascii="Century Gothic" w:hAnsi="Century Gothic"/>
          <w:b/>
          <w:bCs/>
          <w:sz w:val="22"/>
          <w:szCs w:val="22"/>
        </w:rPr>
      </w:pPr>
      <w:r w:rsidRPr="002A28DD">
        <w:rPr>
          <w:rFonts w:ascii="Century Gothic" w:hAnsi="Century Gothic"/>
          <w:b/>
          <w:bCs/>
          <w:sz w:val="22"/>
          <w:szCs w:val="22"/>
        </w:rPr>
        <w:t>About</w:t>
      </w:r>
      <w:r w:rsidR="00FB4E4C" w:rsidRPr="002A28DD">
        <w:rPr>
          <w:rFonts w:ascii="Century Gothic" w:hAnsi="Century Gothic"/>
          <w:b/>
          <w:bCs/>
          <w:sz w:val="22"/>
          <w:szCs w:val="22"/>
        </w:rPr>
        <w:t xml:space="preserve"> </w:t>
      </w:r>
      <w:r w:rsidR="002A28DD" w:rsidRPr="002A28DD">
        <w:rPr>
          <w:rFonts w:ascii="Century Gothic" w:hAnsi="Century Gothic"/>
          <w:b/>
          <w:bCs/>
          <w:sz w:val="22"/>
          <w:szCs w:val="22"/>
        </w:rPr>
        <w:t>Maria Rose Mehegan</w:t>
      </w:r>
    </w:p>
    <w:p w14:paraId="43B99110" w14:textId="5CFF1D02" w:rsidR="002B1604" w:rsidRPr="00F66F27" w:rsidRDefault="002B1604" w:rsidP="00632ACE">
      <w:pPr>
        <w:pStyle w:val="Heading3"/>
        <w:rPr>
          <w:rFonts w:ascii="Century Gothic" w:hAnsi="Century Gothic"/>
          <w:b/>
          <w:bCs/>
          <w:sz w:val="18"/>
          <w:szCs w:val="18"/>
        </w:rPr>
      </w:pPr>
      <w:r w:rsidRPr="00F66F27">
        <w:rPr>
          <w:rFonts w:ascii="Century Gothic" w:hAnsi="Century Gothic"/>
          <w:b/>
          <w:bCs/>
          <w:sz w:val="18"/>
          <w:szCs w:val="18"/>
        </w:rPr>
        <w:t>Adviser Name</w:t>
      </w:r>
    </w:p>
    <w:p w14:paraId="40FEE024" w14:textId="2E9400CB" w:rsidR="002B1604" w:rsidRPr="002A28DD" w:rsidRDefault="002B1604" w:rsidP="003E4C95">
      <w:pPr>
        <w:rPr>
          <w:rFonts w:ascii="Century Gothic" w:hAnsi="Century Gothic"/>
          <w:color w:val="FF0000"/>
          <w:sz w:val="18"/>
          <w:szCs w:val="18"/>
        </w:rPr>
      </w:pPr>
      <w:r w:rsidRPr="002A28DD">
        <w:rPr>
          <w:rFonts w:ascii="Century Gothic" w:hAnsi="Century Gothic"/>
          <w:sz w:val="18"/>
          <w:szCs w:val="18"/>
        </w:rPr>
        <w:t xml:space="preserve">When “I”, “me”, “my” or “mine” are mentioned in the following, they refer to </w:t>
      </w:r>
      <w:r w:rsidR="002A28DD" w:rsidRPr="002A28DD">
        <w:rPr>
          <w:rFonts w:ascii="Century Gothic" w:hAnsi="Century Gothic"/>
          <w:sz w:val="18"/>
          <w:szCs w:val="18"/>
        </w:rPr>
        <w:t>Maria Rose Mehegan</w:t>
      </w:r>
      <w:r w:rsidRPr="002A28DD">
        <w:rPr>
          <w:rFonts w:ascii="Century Gothic" w:hAnsi="Century Gothic"/>
          <w:sz w:val="18"/>
          <w:szCs w:val="18"/>
        </w:rPr>
        <w:t xml:space="preserve"> as an Authorised Representative of </w:t>
      </w:r>
      <w:r w:rsidR="00C56235" w:rsidRPr="002A28DD">
        <w:rPr>
          <w:rFonts w:ascii="Century Gothic" w:hAnsi="Century Gothic"/>
          <w:sz w:val="18"/>
          <w:szCs w:val="18"/>
        </w:rPr>
        <w:t>Premium Advisory Pty Ltd</w:t>
      </w:r>
      <w:r w:rsidRPr="002A28DD">
        <w:rPr>
          <w:rFonts w:ascii="Century Gothic" w:hAnsi="Century Gothic"/>
          <w:sz w:val="18"/>
          <w:szCs w:val="18"/>
        </w:rPr>
        <w:t xml:space="preserve">, Representative Number </w:t>
      </w:r>
      <w:r w:rsidR="002A28DD" w:rsidRPr="002A28DD">
        <w:rPr>
          <w:rFonts w:ascii="Century Gothic" w:hAnsi="Century Gothic"/>
          <w:sz w:val="18"/>
          <w:szCs w:val="18"/>
        </w:rPr>
        <w:t>1245235</w:t>
      </w:r>
      <w:r w:rsidR="00406ADF" w:rsidRPr="002A28DD">
        <w:rPr>
          <w:rFonts w:ascii="Century Gothic" w:hAnsi="Century Gothic"/>
          <w:sz w:val="18"/>
          <w:szCs w:val="18"/>
        </w:rPr>
        <w:t>.</w:t>
      </w:r>
    </w:p>
    <w:p w14:paraId="0CE989F1" w14:textId="77777777" w:rsidR="002B1604" w:rsidRPr="002A28DD" w:rsidRDefault="002B1604" w:rsidP="006B6793">
      <w:pPr>
        <w:pStyle w:val="Heading3"/>
        <w:rPr>
          <w:rFonts w:ascii="Century Gothic" w:hAnsi="Century Gothic"/>
          <w:sz w:val="18"/>
          <w:szCs w:val="18"/>
        </w:rPr>
      </w:pPr>
      <w:r w:rsidRPr="002A28DD">
        <w:rPr>
          <w:rFonts w:ascii="Century Gothic" w:hAnsi="Century Gothic"/>
          <w:sz w:val="18"/>
          <w:szCs w:val="18"/>
        </w:rPr>
        <w:t>My licensed authority to act</w:t>
      </w:r>
    </w:p>
    <w:p w14:paraId="765D9340" w14:textId="7D12664E" w:rsidR="002B1604" w:rsidRPr="002A28DD" w:rsidRDefault="002B1604" w:rsidP="00E411A7">
      <w:pPr>
        <w:rPr>
          <w:rFonts w:ascii="Century Gothic" w:hAnsi="Century Gothic"/>
          <w:sz w:val="18"/>
          <w:szCs w:val="18"/>
        </w:rPr>
      </w:pPr>
      <w:r w:rsidRPr="002A28DD">
        <w:rPr>
          <w:rFonts w:ascii="Century Gothic" w:hAnsi="Century Gothic"/>
          <w:sz w:val="18"/>
          <w:szCs w:val="18"/>
        </w:rPr>
        <w:t>I am authorised to provide advice that is appropriate and reasonable given your needs and circumstances.</w:t>
      </w:r>
    </w:p>
    <w:p w14:paraId="7EE700FF" w14:textId="78C944B9" w:rsidR="002B1604" w:rsidRPr="002A28DD" w:rsidRDefault="002B1604" w:rsidP="003E4C95">
      <w:pPr>
        <w:rPr>
          <w:rFonts w:ascii="Century Gothic" w:hAnsi="Century Gothic"/>
          <w:sz w:val="18"/>
          <w:szCs w:val="18"/>
        </w:rPr>
      </w:pPr>
      <w:r w:rsidRPr="002A28DD">
        <w:rPr>
          <w:rFonts w:ascii="Century Gothic" w:hAnsi="Century Gothic"/>
          <w:sz w:val="18"/>
          <w:szCs w:val="18"/>
        </w:rPr>
        <w:t>The areas in which I can provide advice to you include:</w:t>
      </w:r>
    </w:p>
    <w:p w14:paraId="2984FD1A" w14:textId="77777777"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Superannuation</w:t>
      </w:r>
    </w:p>
    <w:p w14:paraId="6DEE8FB5" w14:textId="3BD180FB"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Self-Managed Superannuation Funds</w:t>
      </w:r>
    </w:p>
    <w:p w14:paraId="740BF49B" w14:textId="77777777"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Life Risk Insurance Products</w:t>
      </w:r>
    </w:p>
    <w:p w14:paraId="09B3E735" w14:textId="6F4DF260"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Investment Life Products</w:t>
      </w:r>
    </w:p>
    <w:p w14:paraId="55B98A55" w14:textId="77777777"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Basic Deposit Products</w:t>
      </w:r>
    </w:p>
    <w:p w14:paraId="49FCD3EB" w14:textId="77777777"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Managed investment schemes including invest or directed portfolio services</w:t>
      </w:r>
    </w:p>
    <w:p w14:paraId="035AAD93" w14:textId="77777777" w:rsidR="00213139" w:rsidRPr="003E243D" w:rsidRDefault="00213139" w:rsidP="00213139">
      <w:pPr>
        <w:pStyle w:val="ListParagraph"/>
        <w:numPr>
          <w:ilvl w:val="0"/>
          <w:numId w:val="47"/>
        </w:numPr>
        <w:spacing w:after="60"/>
        <w:contextualSpacing w:val="0"/>
        <w:rPr>
          <w:rFonts w:ascii="Century Gothic" w:hAnsi="Century Gothic" w:cs="Arial"/>
          <w:sz w:val="18"/>
          <w:szCs w:val="18"/>
        </w:rPr>
      </w:pPr>
      <w:r w:rsidRPr="003E243D">
        <w:rPr>
          <w:rFonts w:ascii="Century Gothic" w:hAnsi="Century Gothic" w:cs="Arial"/>
          <w:sz w:val="18"/>
          <w:szCs w:val="18"/>
        </w:rPr>
        <w:t>Retirement Savings Account Products</w:t>
      </w:r>
    </w:p>
    <w:p w14:paraId="707C964C" w14:textId="2BAF2043" w:rsidR="002B1604" w:rsidRPr="00EA0229" w:rsidRDefault="002B1604" w:rsidP="006B6793">
      <w:pPr>
        <w:pStyle w:val="Heading2"/>
        <w:rPr>
          <w:rFonts w:ascii="Century Gothic" w:hAnsi="Century Gothic"/>
          <w:b/>
          <w:bCs/>
          <w:sz w:val="22"/>
          <w:szCs w:val="22"/>
        </w:rPr>
      </w:pPr>
      <w:r w:rsidRPr="00EA0229">
        <w:rPr>
          <w:rFonts w:ascii="Century Gothic" w:hAnsi="Century Gothic"/>
          <w:b/>
          <w:bCs/>
          <w:sz w:val="22"/>
          <w:szCs w:val="22"/>
        </w:rPr>
        <w:t>My experience &amp; education</w:t>
      </w:r>
    </w:p>
    <w:p w14:paraId="4448BC56" w14:textId="29414A8F" w:rsidR="009B54AC" w:rsidRPr="00F66F27" w:rsidRDefault="009B54AC" w:rsidP="006B6793">
      <w:pPr>
        <w:pStyle w:val="Heading3"/>
        <w:rPr>
          <w:rFonts w:ascii="Century Gothic" w:hAnsi="Century Gothic"/>
          <w:b/>
          <w:bCs/>
          <w:sz w:val="18"/>
          <w:szCs w:val="18"/>
        </w:rPr>
      </w:pPr>
      <w:r w:rsidRPr="00F66F27">
        <w:rPr>
          <w:rFonts w:ascii="Century Gothic" w:hAnsi="Century Gothic"/>
          <w:b/>
          <w:bCs/>
          <w:sz w:val="18"/>
          <w:szCs w:val="18"/>
        </w:rPr>
        <w:t>Experience</w:t>
      </w:r>
    </w:p>
    <w:p w14:paraId="3F4AEAB1" w14:textId="4C86508C" w:rsidR="00213139" w:rsidRPr="00EA0229" w:rsidRDefault="00EA0229" w:rsidP="00213139">
      <w:pPr>
        <w:pStyle w:val="ListParagraph"/>
        <w:numPr>
          <w:ilvl w:val="0"/>
          <w:numId w:val="46"/>
        </w:numPr>
        <w:spacing w:after="60"/>
        <w:contextualSpacing w:val="0"/>
        <w:jc w:val="left"/>
        <w:rPr>
          <w:rFonts w:ascii="Century Gothic" w:hAnsi="Century Gothic" w:cs="Arial"/>
          <w:sz w:val="18"/>
          <w:szCs w:val="18"/>
        </w:rPr>
      </w:pPr>
      <w:r w:rsidRPr="00EA0229">
        <w:rPr>
          <w:rFonts w:ascii="Century Gothic" w:hAnsi="Century Gothic" w:cs="Arial"/>
          <w:sz w:val="18"/>
          <w:szCs w:val="18"/>
        </w:rPr>
        <w:t>September 2018</w:t>
      </w:r>
      <w:r w:rsidR="00213139" w:rsidRPr="00EA0229">
        <w:rPr>
          <w:rFonts w:ascii="Century Gothic" w:hAnsi="Century Gothic" w:cs="Arial"/>
          <w:sz w:val="18"/>
          <w:szCs w:val="18"/>
        </w:rPr>
        <w:t xml:space="preserve"> to Present - Financial Adviser</w:t>
      </w:r>
      <w:r w:rsidRPr="00EA0229">
        <w:rPr>
          <w:rFonts w:ascii="Century Gothic" w:hAnsi="Century Gothic" w:cs="Arial"/>
          <w:sz w:val="18"/>
          <w:szCs w:val="18"/>
        </w:rPr>
        <w:t xml:space="preserve"> at Guardian Group Financial Planning</w:t>
      </w:r>
      <w:r w:rsidR="00213139" w:rsidRPr="00EA0229">
        <w:rPr>
          <w:rFonts w:ascii="Century Gothic" w:hAnsi="Century Gothic" w:cs="Arial"/>
          <w:sz w:val="18"/>
          <w:szCs w:val="18"/>
        </w:rPr>
        <w:t xml:space="preserve"> Pty Ltd</w:t>
      </w:r>
      <w:r w:rsidR="00807092">
        <w:rPr>
          <w:rFonts w:ascii="Century Gothic" w:hAnsi="Century Gothic" w:cs="Arial"/>
          <w:sz w:val="18"/>
          <w:szCs w:val="18"/>
        </w:rPr>
        <w:t>. Licensed through Life Plan FP Pty Ltd from September 2018 to March 2021 and licensed through Premium Advisory Pty Ltd from April 2021 to present.</w:t>
      </w:r>
    </w:p>
    <w:p w14:paraId="381A5960" w14:textId="3A3226BE" w:rsidR="00213139" w:rsidRPr="00EA0229" w:rsidRDefault="00EA0229" w:rsidP="00213139">
      <w:pPr>
        <w:pStyle w:val="ListParagraph"/>
        <w:numPr>
          <w:ilvl w:val="0"/>
          <w:numId w:val="46"/>
        </w:numPr>
        <w:spacing w:after="60"/>
        <w:contextualSpacing w:val="0"/>
        <w:jc w:val="left"/>
        <w:rPr>
          <w:rFonts w:ascii="Century Gothic" w:hAnsi="Century Gothic" w:cs="Arial"/>
          <w:sz w:val="18"/>
          <w:szCs w:val="18"/>
        </w:rPr>
      </w:pPr>
      <w:r w:rsidRPr="00EA0229">
        <w:rPr>
          <w:rFonts w:ascii="Century Gothic" w:hAnsi="Century Gothic" w:cs="Arial"/>
          <w:sz w:val="18"/>
          <w:szCs w:val="18"/>
        </w:rPr>
        <w:t xml:space="preserve">October 2017 to August 2018 </w:t>
      </w:r>
      <w:proofErr w:type="spellStart"/>
      <w:r w:rsidRPr="00EA0229">
        <w:rPr>
          <w:rFonts w:ascii="Century Gothic" w:hAnsi="Century Gothic" w:cs="Arial"/>
          <w:sz w:val="18"/>
          <w:szCs w:val="18"/>
        </w:rPr>
        <w:t>Authorised</w:t>
      </w:r>
      <w:proofErr w:type="spellEnd"/>
      <w:r w:rsidRPr="00EA0229">
        <w:rPr>
          <w:rFonts w:ascii="Century Gothic" w:hAnsi="Century Gothic" w:cs="Arial"/>
          <w:sz w:val="18"/>
          <w:szCs w:val="18"/>
        </w:rPr>
        <w:t xml:space="preserve"> as a Financial Adviser </w:t>
      </w:r>
      <w:r w:rsidR="00807092">
        <w:rPr>
          <w:rFonts w:ascii="Century Gothic" w:hAnsi="Century Gothic" w:cs="Arial"/>
          <w:sz w:val="18"/>
          <w:szCs w:val="18"/>
        </w:rPr>
        <w:t xml:space="preserve">licensed </w:t>
      </w:r>
      <w:r w:rsidRPr="00EA0229">
        <w:rPr>
          <w:rFonts w:ascii="Century Gothic" w:hAnsi="Century Gothic" w:cs="Arial"/>
          <w:sz w:val="18"/>
          <w:szCs w:val="18"/>
        </w:rPr>
        <w:t>through My Planner Professional Services Pty Ltd</w:t>
      </w:r>
    </w:p>
    <w:p w14:paraId="4169020C" w14:textId="3B809FC7" w:rsidR="00EA0229" w:rsidRPr="00D3268B" w:rsidRDefault="00EA0229" w:rsidP="00EA0229">
      <w:pPr>
        <w:pStyle w:val="ListParagraph"/>
        <w:numPr>
          <w:ilvl w:val="0"/>
          <w:numId w:val="46"/>
        </w:numPr>
        <w:rPr>
          <w:rFonts w:ascii="Century Gothic" w:hAnsi="Century Gothic" w:cs="Arial"/>
          <w:sz w:val="18"/>
          <w:szCs w:val="18"/>
        </w:rPr>
      </w:pPr>
      <w:r w:rsidRPr="00D3268B">
        <w:rPr>
          <w:rFonts w:ascii="Century Gothic" w:hAnsi="Century Gothic" w:cs="Arial"/>
          <w:sz w:val="18"/>
          <w:szCs w:val="18"/>
        </w:rPr>
        <w:t xml:space="preserve">July 2016 to March 2017 </w:t>
      </w:r>
      <w:proofErr w:type="spellStart"/>
      <w:r w:rsidRPr="00D3268B">
        <w:rPr>
          <w:rFonts w:ascii="Century Gothic" w:hAnsi="Century Gothic" w:cs="Arial"/>
          <w:sz w:val="18"/>
          <w:szCs w:val="18"/>
        </w:rPr>
        <w:t>Authorised</w:t>
      </w:r>
      <w:proofErr w:type="spellEnd"/>
      <w:r w:rsidRPr="00D3268B">
        <w:rPr>
          <w:rFonts w:ascii="Century Gothic" w:hAnsi="Century Gothic" w:cs="Arial"/>
          <w:sz w:val="18"/>
          <w:szCs w:val="18"/>
        </w:rPr>
        <w:t xml:space="preserve"> as a Financial Adviser </w:t>
      </w:r>
      <w:r w:rsidR="00807092">
        <w:rPr>
          <w:rFonts w:ascii="Century Gothic" w:hAnsi="Century Gothic" w:cs="Arial"/>
          <w:sz w:val="18"/>
          <w:szCs w:val="18"/>
        </w:rPr>
        <w:t xml:space="preserve">licensed </w:t>
      </w:r>
      <w:r w:rsidRPr="00D3268B">
        <w:rPr>
          <w:rFonts w:ascii="Century Gothic" w:hAnsi="Century Gothic" w:cs="Arial"/>
          <w:sz w:val="18"/>
          <w:szCs w:val="18"/>
        </w:rPr>
        <w:t xml:space="preserve">through </w:t>
      </w:r>
      <w:r w:rsidR="00D3268B" w:rsidRPr="00D3268B">
        <w:rPr>
          <w:rFonts w:ascii="Century Gothic" w:hAnsi="Century Gothic" w:cs="Arial"/>
          <w:sz w:val="18"/>
          <w:szCs w:val="18"/>
        </w:rPr>
        <w:t>Sentinel Private Wealth</w:t>
      </w:r>
      <w:r w:rsidRPr="00D3268B">
        <w:rPr>
          <w:rFonts w:ascii="Century Gothic" w:hAnsi="Century Gothic" w:cs="Arial"/>
          <w:sz w:val="18"/>
          <w:szCs w:val="18"/>
        </w:rPr>
        <w:t xml:space="preserve"> Pty Ltd</w:t>
      </w:r>
    </w:p>
    <w:p w14:paraId="41276046" w14:textId="5904A693" w:rsidR="003A3CDF" w:rsidRPr="00EA0229" w:rsidRDefault="002B1604" w:rsidP="00EA0229">
      <w:pPr>
        <w:pStyle w:val="Heading2"/>
        <w:rPr>
          <w:rFonts w:ascii="Century Gothic" w:hAnsi="Century Gothic"/>
          <w:b/>
          <w:bCs/>
          <w:sz w:val="22"/>
          <w:szCs w:val="22"/>
        </w:rPr>
      </w:pPr>
      <w:r w:rsidRPr="00EA0229">
        <w:rPr>
          <w:rFonts w:ascii="Century Gothic" w:hAnsi="Century Gothic"/>
          <w:b/>
          <w:bCs/>
          <w:sz w:val="22"/>
          <w:szCs w:val="22"/>
        </w:rPr>
        <w:t>Qualifications &amp; Certifications</w:t>
      </w:r>
      <w:r w:rsidR="00495F3B" w:rsidRPr="00EA0229">
        <w:rPr>
          <w:rFonts w:ascii="Century Gothic" w:hAnsi="Century Gothic"/>
          <w:b/>
          <w:bCs/>
          <w:sz w:val="22"/>
          <w:szCs w:val="22"/>
        </w:rPr>
        <w:t xml:space="preserve">     </w:t>
      </w:r>
    </w:p>
    <w:p w14:paraId="2316A71E" w14:textId="1843312A" w:rsidR="00213139" w:rsidRPr="00554F40" w:rsidRDefault="00213139" w:rsidP="00213139">
      <w:pPr>
        <w:pStyle w:val="ListParagraph"/>
        <w:numPr>
          <w:ilvl w:val="0"/>
          <w:numId w:val="45"/>
        </w:numPr>
        <w:spacing w:after="60"/>
        <w:contextualSpacing w:val="0"/>
        <w:jc w:val="left"/>
        <w:rPr>
          <w:rFonts w:ascii="Century Gothic" w:hAnsi="Century Gothic" w:cs="Arial"/>
          <w:sz w:val="18"/>
          <w:szCs w:val="18"/>
        </w:rPr>
      </w:pPr>
      <w:r w:rsidRPr="00554F40">
        <w:rPr>
          <w:rFonts w:ascii="Century Gothic" w:hAnsi="Century Gothic" w:cs="Arial"/>
          <w:sz w:val="18"/>
          <w:szCs w:val="18"/>
        </w:rPr>
        <w:t xml:space="preserve">Diploma of Financial </w:t>
      </w:r>
      <w:r w:rsidR="00554F40">
        <w:rPr>
          <w:rFonts w:ascii="Century Gothic" w:hAnsi="Century Gothic" w:cs="Arial"/>
          <w:sz w:val="18"/>
          <w:szCs w:val="18"/>
        </w:rPr>
        <w:t>Planning</w:t>
      </w:r>
      <w:r w:rsidRPr="00554F40">
        <w:rPr>
          <w:rFonts w:ascii="Century Gothic" w:hAnsi="Century Gothic" w:cs="Arial"/>
          <w:sz w:val="18"/>
          <w:szCs w:val="18"/>
        </w:rPr>
        <w:t xml:space="preserve">), </w:t>
      </w:r>
      <w:r w:rsidR="00554F40" w:rsidRPr="00554F40">
        <w:rPr>
          <w:rFonts w:ascii="Century Gothic" w:hAnsi="Century Gothic" w:cs="Arial"/>
          <w:sz w:val="18"/>
          <w:szCs w:val="18"/>
        </w:rPr>
        <w:t>Monarch</w:t>
      </w:r>
      <w:r w:rsidRPr="00554F40">
        <w:rPr>
          <w:rFonts w:ascii="Century Gothic" w:hAnsi="Century Gothic" w:cs="Arial"/>
          <w:sz w:val="18"/>
          <w:szCs w:val="18"/>
        </w:rPr>
        <w:t>, 2</w:t>
      </w:r>
      <w:r w:rsidR="00554F40" w:rsidRPr="00554F40">
        <w:rPr>
          <w:rFonts w:ascii="Century Gothic" w:hAnsi="Century Gothic" w:cs="Arial"/>
          <w:sz w:val="18"/>
          <w:szCs w:val="18"/>
        </w:rPr>
        <w:t>016</w:t>
      </w:r>
    </w:p>
    <w:p w14:paraId="3715EAF0" w14:textId="4D48D911" w:rsidR="00213139" w:rsidRPr="00554F40" w:rsidRDefault="00213139" w:rsidP="00213139">
      <w:pPr>
        <w:pStyle w:val="ListParagraph"/>
        <w:numPr>
          <w:ilvl w:val="0"/>
          <w:numId w:val="45"/>
        </w:numPr>
        <w:spacing w:after="60"/>
        <w:contextualSpacing w:val="0"/>
        <w:jc w:val="left"/>
        <w:rPr>
          <w:rFonts w:ascii="Century Gothic" w:hAnsi="Century Gothic" w:cs="Arial"/>
          <w:sz w:val="18"/>
          <w:szCs w:val="18"/>
        </w:rPr>
      </w:pPr>
      <w:r w:rsidRPr="00554F40">
        <w:rPr>
          <w:rFonts w:ascii="Century Gothic" w:hAnsi="Century Gothic" w:cs="Arial"/>
          <w:sz w:val="18"/>
          <w:szCs w:val="18"/>
        </w:rPr>
        <w:t xml:space="preserve">Certificate of Completion - </w:t>
      </w:r>
      <w:r w:rsidR="00554F40" w:rsidRPr="00554F40">
        <w:rPr>
          <w:rFonts w:ascii="Century Gothic" w:hAnsi="Century Gothic" w:cs="Arial"/>
          <w:sz w:val="18"/>
          <w:szCs w:val="18"/>
        </w:rPr>
        <w:t>DFP5v3 Tax for Financial Advising, Kaplan Professional, 2017</w:t>
      </w:r>
    </w:p>
    <w:p w14:paraId="13874100" w14:textId="77777777" w:rsidR="00554F40" w:rsidRDefault="00554F40" w:rsidP="00554F40">
      <w:pPr>
        <w:pStyle w:val="ListParagraph"/>
        <w:numPr>
          <w:ilvl w:val="0"/>
          <w:numId w:val="45"/>
        </w:numPr>
        <w:jc w:val="left"/>
        <w:rPr>
          <w:rFonts w:ascii="Century Gothic" w:hAnsi="Century Gothic" w:cs="Arial"/>
          <w:sz w:val="18"/>
          <w:szCs w:val="18"/>
        </w:rPr>
      </w:pPr>
      <w:r w:rsidRPr="00554F40">
        <w:rPr>
          <w:rFonts w:ascii="Century Gothic" w:hAnsi="Century Gothic" w:cs="Arial"/>
          <w:sz w:val="18"/>
          <w:szCs w:val="18"/>
        </w:rPr>
        <w:t>Certificate of Completion - TASACLv1 Commercial Law, Kaplan Professional, 2018</w:t>
      </w:r>
    </w:p>
    <w:p w14:paraId="3A5AFB41" w14:textId="2390C7AC" w:rsidR="00554F40" w:rsidRPr="00554F40" w:rsidRDefault="00554F40" w:rsidP="00554F40">
      <w:pPr>
        <w:pStyle w:val="ListParagraph"/>
        <w:numPr>
          <w:ilvl w:val="0"/>
          <w:numId w:val="45"/>
        </w:numPr>
        <w:jc w:val="left"/>
        <w:rPr>
          <w:rFonts w:ascii="Century Gothic" w:hAnsi="Century Gothic" w:cs="Arial"/>
          <w:sz w:val="18"/>
          <w:szCs w:val="18"/>
        </w:rPr>
      </w:pPr>
      <w:r w:rsidRPr="00554F40">
        <w:rPr>
          <w:rFonts w:ascii="Century Gothic" w:hAnsi="Century Gothic" w:cs="Arial"/>
          <w:sz w:val="18"/>
          <w:szCs w:val="18"/>
        </w:rPr>
        <w:t>Certificate of Completion - Life Insurance and Generic Knowledge, AAMC Training Group, 2020</w:t>
      </w:r>
    </w:p>
    <w:p w14:paraId="5274BB13" w14:textId="2F9742BB" w:rsidR="002B1604" w:rsidRPr="004A6758" w:rsidRDefault="00BA431F" w:rsidP="00BA431F">
      <w:pPr>
        <w:pStyle w:val="Heading3"/>
        <w:rPr>
          <w:rFonts w:ascii="Century Gothic" w:hAnsi="Century Gothic"/>
          <w:b/>
          <w:bCs/>
          <w:sz w:val="22"/>
          <w:szCs w:val="22"/>
        </w:rPr>
      </w:pPr>
      <w:r>
        <w:br w:type="column"/>
      </w:r>
      <w:r w:rsidR="002B1604" w:rsidRPr="004A6758">
        <w:rPr>
          <w:rFonts w:ascii="Century Gothic" w:hAnsi="Century Gothic"/>
          <w:b/>
          <w:bCs/>
          <w:sz w:val="22"/>
          <w:szCs w:val="22"/>
        </w:rPr>
        <w:t>My advice</w:t>
      </w:r>
    </w:p>
    <w:p w14:paraId="6339B97E" w14:textId="69830830" w:rsidR="002B1604" w:rsidRPr="004A6758" w:rsidRDefault="002B1604" w:rsidP="00E411A7">
      <w:pPr>
        <w:rPr>
          <w:rFonts w:ascii="Century Gothic" w:hAnsi="Century Gothic"/>
          <w:sz w:val="18"/>
          <w:szCs w:val="18"/>
        </w:rPr>
      </w:pPr>
      <w:r w:rsidRPr="004A6758">
        <w:rPr>
          <w:rFonts w:ascii="Century Gothic" w:hAnsi="Century Gothic"/>
          <w:sz w:val="18"/>
          <w:szCs w:val="18"/>
        </w:rPr>
        <w:t>I will provide you with advice in a tailored financial plan after gathering the required information on your financial circumstances and objectives. Until then, I may only offer general information on products and strategies I have at my disposal, which you should not take as personal advice suitable to your needs until I have provided a formal Statement of Advice to you.</w:t>
      </w:r>
    </w:p>
    <w:p w14:paraId="388DFEB3" w14:textId="01955975" w:rsidR="002B1604" w:rsidRPr="004A6758" w:rsidRDefault="002B1604" w:rsidP="006B6793">
      <w:pPr>
        <w:pStyle w:val="Heading3"/>
        <w:rPr>
          <w:rFonts w:ascii="Century Gothic" w:hAnsi="Century Gothic"/>
          <w:b/>
          <w:bCs/>
          <w:sz w:val="22"/>
          <w:szCs w:val="22"/>
        </w:rPr>
      </w:pPr>
      <w:r w:rsidRPr="004A6758">
        <w:rPr>
          <w:rFonts w:ascii="Century Gothic" w:hAnsi="Century Gothic"/>
          <w:b/>
          <w:bCs/>
          <w:sz w:val="22"/>
          <w:szCs w:val="22"/>
        </w:rPr>
        <w:t>How do I charge for my services?</w:t>
      </w:r>
    </w:p>
    <w:p w14:paraId="3A70F065" w14:textId="77777777" w:rsidR="002B1604" w:rsidRPr="004A6758" w:rsidRDefault="002B1604" w:rsidP="003E4C95">
      <w:pPr>
        <w:rPr>
          <w:rFonts w:ascii="Century Gothic" w:hAnsi="Century Gothic"/>
          <w:sz w:val="18"/>
          <w:szCs w:val="18"/>
        </w:rPr>
      </w:pPr>
      <w:r w:rsidRPr="004A6758">
        <w:rPr>
          <w:rFonts w:ascii="Century Gothic" w:hAnsi="Century Gothic"/>
          <w:sz w:val="18"/>
          <w:szCs w:val="18"/>
        </w:rPr>
        <w:t>I am paid for my services in two ways:</w:t>
      </w:r>
    </w:p>
    <w:p w14:paraId="6E5F7CC9" w14:textId="41A426B3" w:rsidR="002B1604" w:rsidRPr="004A6758" w:rsidRDefault="002B1604" w:rsidP="00241CBE">
      <w:pPr>
        <w:pStyle w:val="ListParagraph"/>
        <w:numPr>
          <w:ilvl w:val="0"/>
          <w:numId w:val="34"/>
        </w:numPr>
        <w:contextualSpacing w:val="0"/>
        <w:rPr>
          <w:rFonts w:ascii="Century Gothic" w:hAnsi="Century Gothic"/>
          <w:sz w:val="18"/>
          <w:szCs w:val="18"/>
        </w:rPr>
      </w:pPr>
      <w:r w:rsidRPr="004A6758">
        <w:rPr>
          <w:rFonts w:ascii="Century Gothic" w:hAnsi="Century Gothic"/>
          <w:sz w:val="18"/>
          <w:szCs w:val="18"/>
        </w:rPr>
        <w:t xml:space="preserve">By an advice fee that is negotiated between clients and </w:t>
      </w:r>
      <w:proofErr w:type="gramStart"/>
      <w:r w:rsidRPr="004A6758">
        <w:rPr>
          <w:rFonts w:ascii="Century Gothic" w:hAnsi="Century Gothic"/>
          <w:sz w:val="18"/>
          <w:szCs w:val="18"/>
        </w:rPr>
        <w:t>myself</w:t>
      </w:r>
      <w:proofErr w:type="gramEnd"/>
      <w:r w:rsidRPr="004A6758">
        <w:rPr>
          <w:rFonts w:ascii="Century Gothic" w:hAnsi="Century Gothic"/>
          <w:sz w:val="18"/>
          <w:szCs w:val="18"/>
        </w:rPr>
        <w:t xml:space="preserve"> at the time of initial consultation and/or engagement.</w:t>
      </w:r>
      <w:r w:rsidR="00AA7A96" w:rsidRPr="004A6758">
        <w:rPr>
          <w:rFonts w:ascii="Century Gothic" w:hAnsi="Century Gothic"/>
          <w:sz w:val="18"/>
          <w:szCs w:val="18"/>
        </w:rPr>
        <w:t xml:space="preserve"> </w:t>
      </w:r>
      <w:r w:rsidRPr="004A6758">
        <w:rPr>
          <w:rFonts w:ascii="Century Gothic" w:hAnsi="Century Gothic"/>
          <w:sz w:val="18"/>
          <w:szCs w:val="18"/>
        </w:rPr>
        <w:t>Clients have a choice of either paying the advice fee upfront or on an agreed frequency.</w:t>
      </w:r>
    </w:p>
    <w:p w14:paraId="6043133E" w14:textId="2FD68B7C" w:rsidR="002B1604" w:rsidRPr="004A6758" w:rsidRDefault="002B1604" w:rsidP="006B6793">
      <w:pPr>
        <w:pStyle w:val="ListParagraph"/>
        <w:numPr>
          <w:ilvl w:val="0"/>
          <w:numId w:val="34"/>
        </w:numPr>
        <w:rPr>
          <w:rFonts w:ascii="Century Gothic" w:hAnsi="Century Gothic"/>
          <w:sz w:val="18"/>
          <w:szCs w:val="18"/>
        </w:rPr>
      </w:pPr>
      <w:r w:rsidRPr="004A6758">
        <w:rPr>
          <w:rFonts w:ascii="Century Gothic" w:hAnsi="Century Gothic"/>
          <w:sz w:val="18"/>
          <w:szCs w:val="18"/>
        </w:rPr>
        <w:t>Client/s can arrange to pay fees and/or commissions (commissions paid only from life insurance products) through various product providers with the consent of the clients.</w:t>
      </w:r>
    </w:p>
    <w:p w14:paraId="25EE39AB" w14:textId="5E60315D" w:rsidR="00FB4E4C" w:rsidRPr="004A6758" w:rsidRDefault="002B1604" w:rsidP="003E4C95">
      <w:pPr>
        <w:rPr>
          <w:rFonts w:ascii="Century Gothic" w:hAnsi="Century Gothic"/>
          <w:sz w:val="18"/>
          <w:szCs w:val="18"/>
        </w:rPr>
      </w:pPr>
      <w:r w:rsidRPr="004A6758">
        <w:rPr>
          <w:rFonts w:ascii="Century Gothic" w:hAnsi="Century Gothic"/>
          <w:sz w:val="18"/>
          <w:szCs w:val="18"/>
        </w:rPr>
        <w:t xml:space="preserve">Note: All fees and/or commissions are initially paid to the licensee, </w:t>
      </w:r>
      <w:r w:rsidR="00C56235" w:rsidRPr="004A6758">
        <w:rPr>
          <w:rFonts w:ascii="Century Gothic" w:hAnsi="Century Gothic"/>
          <w:sz w:val="18"/>
          <w:szCs w:val="18"/>
        </w:rPr>
        <w:t>Premium Advisory</w:t>
      </w:r>
      <w:r w:rsidRPr="004A6758">
        <w:rPr>
          <w:rFonts w:ascii="Century Gothic" w:hAnsi="Century Gothic"/>
          <w:sz w:val="18"/>
          <w:szCs w:val="18"/>
        </w:rPr>
        <w:t xml:space="preserve"> Pty Ltd, who forwards all fees and commissions directly to the nominated bank account of my business</w:t>
      </w:r>
    </w:p>
    <w:p w14:paraId="0600147D" w14:textId="5031EA16" w:rsidR="002B1604" w:rsidRPr="004A6758" w:rsidRDefault="002B1604" w:rsidP="006B6793">
      <w:pPr>
        <w:pStyle w:val="Heading3"/>
        <w:rPr>
          <w:rFonts w:ascii="Century Gothic" w:hAnsi="Century Gothic"/>
          <w:b/>
          <w:bCs/>
          <w:sz w:val="22"/>
          <w:szCs w:val="22"/>
        </w:rPr>
      </w:pPr>
      <w:r w:rsidRPr="004A6758">
        <w:rPr>
          <w:rFonts w:ascii="Century Gothic" w:hAnsi="Century Gothic"/>
          <w:b/>
          <w:bCs/>
          <w:sz w:val="22"/>
          <w:szCs w:val="22"/>
        </w:rPr>
        <w:t>Why you are receiving this Financial Services Guide</w:t>
      </w:r>
    </w:p>
    <w:p w14:paraId="4C1EC4B8" w14:textId="690B48E0" w:rsidR="002B1604" w:rsidRPr="004A6758" w:rsidRDefault="002B1604" w:rsidP="003E4C95">
      <w:pPr>
        <w:rPr>
          <w:rFonts w:ascii="Century Gothic" w:hAnsi="Century Gothic"/>
          <w:sz w:val="18"/>
          <w:szCs w:val="18"/>
        </w:rPr>
      </w:pPr>
      <w:r w:rsidRPr="004A6758">
        <w:rPr>
          <w:rFonts w:ascii="Century Gothic" w:hAnsi="Century Gothic"/>
          <w:sz w:val="18"/>
          <w:szCs w:val="18"/>
        </w:rPr>
        <w:t xml:space="preserve">This Financial Services Guide (FSG) is an important document that we are required to give you as a condition of our Australian Financial Services </w:t>
      </w:r>
      <w:r w:rsidR="00110EF3" w:rsidRPr="004A6758">
        <w:rPr>
          <w:rFonts w:ascii="Century Gothic" w:hAnsi="Century Gothic"/>
          <w:sz w:val="18"/>
          <w:szCs w:val="18"/>
        </w:rPr>
        <w:t>License</w:t>
      </w:r>
      <w:r w:rsidRPr="004A6758">
        <w:rPr>
          <w:rFonts w:ascii="Century Gothic" w:hAnsi="Century Gothic"/>
          <w:sz w:val="18"/>
          <w:szCs w:val="18"/>
        </w:rPr>
        <w:t>.</w:t>
      </w:r>
    </w:p>
    <w:p w14:paraId="536DA15B" w14:textId="13468978" w:rsidR="002B1604" w:rsidRPr="004A6758" w:rsidRDefault="002B1604" w:rsidP="003E4C95">
      <w:pPr>
        <w:rPr>
          <w:rFonts w:ascii="Century Gothic" w:hAnsi="Century Gothic"/>
          <w:sz w:val="18"/>
          <w:szCs w:val="18"/>
        </w:rPr>
      </w:pPr>
      <w:r w:rsidRPr="004A6758">
        <w:rPr>
          <w:rFonts w:ascii="Century Gothic" w:hAnsi="Century Gothic"/>
          <w:sz w:val="18"/>
          <w:szCs w:val="18"/>
        </w:rPr>
        <w:t xml:space="preserve">It is designed to provide you with information about your Adviser and their Licensee, </w:t>
      </w:r>
      <w:r w:rsidR="00C56235" w:rsidRPr="004A6758">
        <w:rPr>
          <w:rFonts w:ascii="Century Gothic" w:hAnsi="Century Gothic"/>
          <w:sz w:val="18"/>
          <w:szCs w:val="18"/>
        </w:rPr>
        <w:t>Premium Advisory Pty Ltd</w:t>
      </w:r>
      <w:r w:rsidRPr="004A6758">
        <w:rPr>
          <w:rFonts w:ascii="Century Gothic" w:hAnsi="Century Gothic"/>
          <w:sz w:val="18"/>
          <w:szCs w:val="18"/>
        </w:rPr>
        <w:t>, an understanding of what to expect from our services, what you can do if you have a complaint about our services, as well as the associated fees and charges.</w:t>
      </w:r>
    </w:p>
    <w:p w14:paraId="2FD40A15" w14:textId="77777777" w:rsidR="002B1604" w:rsidRPr="004A6758" w:rsidRDefault="002B1604" w:rsidP="00241CBE">
      <w:pPr>
        <w:spacing w:after="0"/>
        <w:rPr>
          <w:rFonts w:ascii="Century Gothic" w:hAnsi="Century Gothic"/>
          <w:sz w:val="18"/>
          <w:szCs w:val="18"/>
        </w:rPr>
      </w:pPr>
      <w:r w:rsidRPr="004A6758">
        <w:rPr>
          <w:rFonts w:ascii="Century Gothic" w:hAnsi="Century Gothic"/>
          <w:sz w:val="18"/>
          <w:szCs w:val="18"/>
        </w:rPr>
        <w:t>This guide contains important information about:</w:t>
      </w:r>
    </w:p>
    <w:p w14:paraId="7493A24A" w14:textId="77777777" w:rsidR="002B1604" w:rsidRPr="004A6758" w:rsidRDefault="002B1604" w:rsidP="00241CBE">
      <w:pPr>
        <w:pStyle w:val="ListParagraph"/>
        <w:numPr>
          <w:ilvl w:val="0"/>
          <w:numId w:val="38"/>
        </w:numPr>
        <w:spacing w:after="60"/>
        <w:contextualSpacing w:val="0"/>
        <w:rPr>
          <w:rFonts w:ascii="Century Gothic" w:hAnsi="Century Gothic"/>
          <w:sz w:val="18"/>
          <w:szCs w:val="18"/>
        </w:rPr>
      </w:pPr>
      <w:r w:rsidRPr="004A6758">
        <w:rPr>
          <w:rFonts w:ascii="Century Gothic" w:hAnsi="Century Gothic"/>
          <w:sz w:val="18"/>
          <w:szCs w:val="18"/>
        </w:rPr>
        <w:t>Financial services and products we offer</w:t>
      </w:r>
    </w:p>
    <w:p w14:paraId="5EC5E8D7" w14:textId="33FA38F6" w:rsidR="002B1604" w:rsidRPr="004A6758" w:rsidRDefault="002B1604" w:rsidP="00241CBE">
      <w:pPr>
        <w:pStyle w:val="ListParagraph"/>
        <w:numPr>
          <w:ilvl w:val="0"/>
          <w:numId w:val="38"/>
        </w:numPr>
        <w:spacing w:after="60"/>
        <w:contextualSpacing w:val="0"/>
        <w:rPr>
          <w:rFonts w:ascii="Century Gothic" w:hAnsi="Century Gothic"/>
          <w:sz w:val="18"/>
          <w:szCs w:val="18"/>
        </w:rPr>
      </w:pPr>
      <w:r w:rsidRPr="004A6758">
        <w:rPr>
          <w:rFonts w:ascii="Century Gothic" w:hAnsi="Century Gothic"/>
          <w:sz w:val="18"/>
          <w:szCs w:val="18"/>
        </w:rPr>
        <w:t>How we are paid for our services, including all forms of fees or other benefits that may be received by us and related parties in connection with the financial services provided</w:t>
      </w:r>
    </w:p>
    <w:p w14:paraId="698278F6" w14:textId="77777777" w:rsidR="002B1604" w:rsidRPr="004A6758" w:rsidRDefault="002B1604" w:rsidP="00241CBE">
      <w:pPr>
        <w:pStyle w:val="ListParagraph"/>
        <w:numPr>
          <w:ilvl w:val="0"/>
          <w:numId w:val="38"/>
        </w:numPr>
        <w:spacing w:after="60"/>
        <w:contextualSpacing w:val="0"/>
        <w:rPr>
          <w:rFonts w:ascii="Century Gothic" w:hAnsi="Century Gothic"/>
          <w:sz w:val="18"/>
          <w:szCs w:val="18"/>
        </w:rPr>
      </w:pPr>
      <w:r w:rsidRPr="004A6758">
        <w:rPr>
          <w:rFonts w:ascii="Century Gothic" w:hAnsi="Century Gothic"/>
          <w:sz w:val="18"/>
          <w:szCs w:val="18"/>
        </w:rPr>
        <w:t>Any interests, associations or relationships that could influence the advice we give you, and</w:t>
      </w:r>
    </w:p>
    <w:p w14:paraId="4D67750B" w14:textId="77777777" w:rsidR="002B1604" w:rsidRPr="004A6758" w:rsidRDefault="002B1604" w:rsidP="00241CBE">
      <w:pPr>
        <w:pStyle w:val="ListParagraph"/>
        <w:numPr>
          <w:ilvl w:val="0"/>
          <w:numId w:val="38"/>
        </w:numPr>
        <w:spacing w:after="60"/>
        <w:contextualSpacing w:val="0"/>
        <w:rPr>
          <w:rFonts w:ascii="Century Gothic" w:hAnsi="Century Gothic"/>
          <w:sz w:val="18"/>
          <w:szCs w:val="18"/>
        </w:rPr>
      </w:pPr>
      <w:r w:rsidRPr="004A6758">
        <w:rPr>
          <w:rFonts w:ascii="Century Gothic" w:hAnsi="Century Gothic"/>
          <w:sz w:val="18"/>
          <w:szCs w:val="18"/>
        </w:rPr>
        <w:t>Our internal and external dispute resolution procedures and how you can access them, and</w:t>
      </w:r>
    </w:p>
    <w:p w14:paraId="1502149E" w14:textId="77777777" w:rsidR="002B1604" w:rsidRPr="004A6758" w:rsidRDefault="002B1604" w:rsidP="00241CBE">
      <w:pPr>
        <w:pStyle w:val="ListParagraph"/>
        <w:numPr>
          <w:ilvl w:val="0"/>
          <w:numId w:val="38"/>
        </w:numPr>
        <w:spacing w:after="60"/>
        <w:contextualSpacing w:val="0"/>
        <w:rPr>
          <w:rFonts w:ascii="Century Gothic" w:hAnsi="Century Gothic"/>
          <w:sz w:val="18"/>
          <w:szCs w:val="18"/>
        </w:rPr>
      </w:pPr>
      <w:r w:rsidRPr="004A6758">
        <w:rPr>
          <w:rFonts w:ascii="Century Gothic" w:hAnsi="Century Gothic"/>
          <w:sz w:val="18"/>
          <w:szCs w:val="18"/>
        </w:rPr>
        <w:t>Our privacy policy</w:t>
      </w:r>
    </w:p>
    <w:p w14:paraId="6B0F5B46" w14:textId="4D2EE2A4" w:rsidR="005B224A" w:rsidRPr="004A6758" w:rsidRDefault="002B1604" w:rsidP="003E4C95">
      <w:pPr>
        <w:rPr>
          <w:rFonts w:ascii="Century Gothic" w:hAnsi="Century Gothic"/>
          <w:sz w:val="18"/>
          <w:szCs w:val="18"/>
        </w:rPr>
      </w:pPr>
      <w:r w:rsidRPr="004A6758">
        <w:rPr>
          <w:rFonts w:ascii="Century Gothic" w:hAnsi="Century Gothic"/>
          <w:sz w:val="18"/>
          <w:szCs w:val="18"/>
        </w:rPr>
        <w:t>You may also receive the following documents when we provide financial services or products to you</w:t>
      </w:r>
    </w:p>
    <w:p w14:paraId="56EC7B7D" w14:textId="6AC37224" w:rsidR="002B1604" w:rsidRPr="004B10D6" w:rsidRDefault="00BA51B0" w:rsidP="006B6793">
      <w:pPr>
        <w:pStyle w:val="Heading3"/>
        <w:rPr>
          <w:rFonts w:ascii="Century Gothic" w:hAnsi="Century Gothic"/>
          <w:b/>
          <w:bCs/>
          <w:sz w:val="22"/>
          <w:szCs w:val="22"/>
        </w:rPr>
      </w:pPr>
      <w:r w:rsidRPr="004B10D6">
        <w:rPr>
          <w:rFonts w:ascii="Century Gothic" w:hAnsi="Century Gothic"/>
          <w:b/>
          <w:bCs/>
          <w:sz w:val="22"/>
          <w:szCs w:val="22"/>
        </w:rPr>
        <w:lastRenderedPageBreak/>
        <w:t>S</w:t>
      </w:r>
      <w:r w:rsidR="002B1604" w:rsidRPr="004B10D6">
        <w:rPr>
          <w:rFonts w:ascii="Century Gothic" w:hAnsi="Century Gothic"/>
          <w:b/>
          <w:bCs/>
          <w:sz w:val="22"/>
          <w:szCs w:val="22"/>
        </w:rPr>
        <w:t>tatement of Advice (SOA)</w:t>
      </w:r>
    </w:p>
    <w:p w14:paraId="494A4DD7" w14:textId="57007682" w:rsidR="002B1604" w:rsidRPr="004B10D6" w:rsidRDefault="002B1604" w:rsidP="003E4C95">
      <w:pPr>
        <w:rPr>
          <w:rFonts w:ascii="Century Gothic" w:hAnsi="Century Gothic"/>
          <w:sz w:val="18"/>
          <w:szCs w:val="18"/>
        </w:rPr>
      </w:pPr>
      <w:r w:rsidRPr="004B10D6">
        <w:rPr>
          <w:rFonts w:ascii="Century Gothic" w:hAnsi="Century Gothic"/>
          <w:sz w:val="18"/>
          <w:szCs w:val="18"/>
        </w:rPr>
        <w:t>A SOA is provided when you receive personal advice about a product or service. It will include the following important information:</w:t>
      </w:r>
    </w:p>
    <w:p w14:paraId="42990C5E" w14:textId="77777777" w:rsidR="002B1604" w:rsidRPr="004B10D6" w:rsidRDefault="002B1604" w:rsidP="00241CBE">
      <w:pPr>
        <w:pStyle w:val="ListParagraph"/>
        <w:numPr>
          <w:ilvl w:val="0"/>
          <w:numId w:val="43"/>
        </w:numPr>
        <w:spacing w:after="60"/>
        <w:contextualSpacing w:val="0"/>
        <w:rPr>
          <w:rFonts w:ascii="Century Gothic" w:hAnsi="Century Gothic"/>
          <w:sz w:val="18"/>
          <w:szCs w:val="18"/>
        </w:rPr>
      </w:pPr>
      <w:r w:rsidRPr="004B10D6">
        <w:rPr>
          <w:rFonts w:ascii="Century Gothic" w:hAnsi="Century Gothic"/>
          <w:sz w:val="18"/>
          <w:szCs w:val="18"/>
        </w:rPr>
        <w:t>The advice given and the basis of the recommendations</w:t>
      </w:r>
    </w:p>
    <w:p w14:paraId="047C5522" w14:textId="77777777" w:rsidR="002B1604" w:rsidRPr="004B10D6" w:rsidRDefault="002B1604" w:rsidP="00241CBE">
      <w:pPr>
        <w:pStyle w:val="ListParagraph"/>
        <w:numPr>
          <w:ilvl w:val="0"/>
          <w:numId w:val="43"/>
        </w:numPr>
        <w:spacing w:after="60"/>
        <w:contextualSpacing w:val="0"/>
        <w:rPr>
          <w:rFonts w:ascii="Century Gothic" w:hAnsi="Century Gothic"/>
          <w:sz w:val="18"/>
          <w:szCs w:val="18"/>
        </w:rPr>
      </w:pPr>
      <w:r w:rsidRPr="004B10D6">
        <w:rPr>
          <w:rFonts w:ascii="Century Gothic" w:hAnsi="Century Gothic"/>
          <w:sz w:val="18"/>
          <w:szCs w:val="18"/>
        </w:rPr>
        <w:t>Information on fees and commissions that may be received for the advice</w:t>
      </w:r>
    </w:p>
    <w:p w14:paraId="30DAAACE" w14:textId="5455F9F2" w:rsidR="002B1604" w:rsidRPr="004B10D6" w:rsidRDefault="002B1604" w:rsidP="00241CBE">
      <w:pPr>
        <w:pStyle w:val="ListParagraph"/>
        <w:numPr>
          <w:ilvl w:val="0"/>
          <w:numId w:val="43"/>
        </w:numPr>
        <w:spacing w:after="60"/>
        <w:contextualSpacing w:val="0"/>
        <w:rPr>
          <w:rFonts w:ascii="Century Gothic" w:hAnsi="Century Gothic"/>
          <w:sz w:val="18"/>
          <w:szCs w:val="18"/>
        </w:rPr>
      </w:pPr>
      <w:r w:rsidRPr="004B10D6">
        <w:rPr>
          <w:rFonts w:ascii="Century Gothic" w:hAnsi="Century Gothic"/>
          <w:sz w:val="18"/>
          <w:szCs w:val="18"/>
        </w:rPr>
        <w:t>Any associations, relationships or interests that could influence the advice we provide</w:t>
      </w:r>
    </w:p>
    <w:p w14:paraId="4FD7762E" w14:textId="3FD50F6C" w:rsidR="002B1604" w:rsidRPr="004B10D6" w:rsidRDefault="002B1604" w:rsidP="006B6793">
      <w:pPr>
        <w:pStyle w:val="Heading3"/>
        <w:rPr>
          <w:rFonts w:ascii="Century Gothic" w:hAnsi="Century Gothic"/>
          <w:b/>
          <w:bCs/>
          <w:sz w:val="22"/>
          <w:szCs w:val="22"/>
        </w:rPr>
      </w:pPr>
      <w:r w:rsidRPr="004B10D6">
        <w:rPr>
          <w:rFonts w:ascii="Century Gothic" w:hAnsi="Century Gothic"/>
          <w:b/>
          <w:bCs/>
          <w:sz w:val="22"/>
          <w:szCs w:val="22"/>
        </w:rPr>
        <w:t>Record of Advice (ROA)</w:t>
      </w:r>
      <w:r w:rsidR="00A57F5E" w:rsidRPr="004B10D6">
        <w:rPr>
          <w:rFonts w:ascii="Century Gothic" w:hAnsi="Century Gothic"/>
          <w:b/>
          <w:bCs/>
          <w:sz w:val="22"/>
          <w:szCs w:val="22"/>
        </w:rPr>
        <w:t xml:space="preserve"> My advice</w:t>
      </w:r>
    </w:p>
    <w:p w14:paraId="0AE3D5AB" w14:textId="2F838292" w:rsidR="002B1604" w:rsidRPr="004B10D6" w:rsidRDefault="002B1604" w:rsidP="003E4C95">
      <w:pPr>
        <w:rPr>
          <w:rFonts w:ascii="Century Gothic" w:hAnsi="Century Gothic"/>
          <w:sz w:val="18"/>
          <w:szCs w:val="18"/>
        </w:rPr>
      </w:pPr>
      <w:r w:rsidRPr="004B10D6">
        <w:rPr>
          <w:rFonts w:ascii="Century Gothic" w:hAnsi="Century Gothic"/>
          <w:sz w:val="18"/>
          <w:szCs w:val="18"/>
        </w:rPr>
        <w:t>A ROA can be provided to you either prior to a SOA, to record any conversations or after a SOA, to document any minor variations to the original SOA provided to you.</w:t>
      </w:r>
    </w:p>
    <w:p w14:paraId="4D286D2D" w14:textId="77D77463" w:rsidR="002B1604" w:rsidRPr="004B10D6" w:rsidRDefault="002B1604" w:rsidP="006B6793">
      <w:pPr>
        <w:pStyle w:val="Heading3"/>
        <w:rPr>
          <w:rFonts w:ascii="Century Gothic" w:hAnsi="Century Gothic"/>
          <w:b/>
          <w:bCs/>
          <w:sz w:val="22"/>
          <w:szCs w:val="22"/>
        </w:rPr>
      </w:pPr>
      <w:r w:rsidRPr="004B10D6">
        <w:rPr>
          <w:rFonts w:ascii="Century Gothic" w:hAnsi="Century Gothic"/>
          <w:b/>
          <w:bCs/>
          <w:sz w:val="22"/>
          <w:szCs w:val="22"/>
        </w:rPr>
        <w:t>Product Disclosure Statement (PDS)</w:t>
      </w:r>
    </w:p>
    <w:p w14:paraId="22F148B7" w14:textId="4C165983" w:rsidR="002B1604" w:rsidRPr="004B10D6" w:rsidRDefault="002B1604" w:rsidP="003E4C95">
      <w:pPr>
        <w:rPr>
          <w:rFonts w:ascii="Century Gothic" w:hAnsi="Century Gothic"/>
          <w:sz w:val="18"/>
          <w:szCs w:val="18"/>
        </w:rPr>
      </w:pPr>
      <w:r w:rsidRPr="004B10D6">
        <w:rPr>
          <w:rFonts w:ascii="Century Gothic" w:hAnsi="Century Gothic"/>
          <w:sz w:val="18"/>
          <w:szCs w:val="18"/>
        </w:rPr>
        <w:t xml:space="preserve">A PDS is provided when we make a recommendation to acquire a particular financial product or offer to issue or arrange the issue of a financial product. The PDS outlines the key features, significant benefits, </w:t>
      </w:r>
      <w:proofErr w:type="gramStart"/>
      <w:r w:rsidRPr="004B10D6">
        <w:rPr>
          <w:rFonts w:ascii="Century Gothic" w:hAnsi="Century Gothic"/>
          <w:sz w:val="18"/>
          <w:szCs w:val="18"/>
        </w:rPr>
        <w:t>risks</w:t>
      </w:r>
      <w:proofErr w:type="gramEnd"/>
      <w:r w:rsidRPr="004B10D6">
        <w:rPr>
          <w:rFonts w:ascii="Century Gothic" w:hAnsi="Century Gothic"/>
          <w:sz w:val="18"/>
          <w:szCs w:val="18"/>
        </w:rPr>
        <w:t xml:space="preserve"> and fees associated with the product.</w:t>
      </w:r>
    </w:p>
    <w:p w14:paraId="1D7F6781" w14:textId="2301144C" w:rsidR="002B1604" w:rsidRPr="004B10D6" w:rsidRDefault="002B1604" w:rsidP="006B6793">
      <w:pPr>
        <w:pStyle w:val="Heading3"/>
        <w:rPr>
          <w:rFonts w:ascii="Century Gothic" w:hAnsi="Century Gothic"/>
          <w:b/>
          <w:bCs/>
          <w:sz w:val="22"/>
          <w:szCs w:val="22"/>
        </w:rPr>
      </w:pPr>
      <w:r w:rsidRPr="004B10D6">
        <w:rPr>
          <w:rFonts w:ascii="Century Gothic" w:hAnsi="Century Gothic"/>
          <w:b/>
          <w:bCs/>
          <w:sz w:val="22"/>
          <w:szCs w:val="22"/>
        </w:rPr>
        <w:t>Service Agreements</w:t>
      </w:r>
    </w:p>
    <w:p w14:paraId="38AC9939" w14:textId="715F4D82" w:rsidR="00B6760D" w:rsidRPr="004B10D6" w:rsidRDefault="002B1604" w:rsidP="003E4C95">
      <w:pPr>
        <w:rPr>
          <w:rFonts w:ascii="Century Gothic" w:hAnsi="Century Gothic"/>
          <w:sz w:val="18"/>
          <w:szCs w:val="18"/>
        </w:rPr>
      </w:pPr>
      <w:r w:rsidRPr="004B10D6">
        <w:rPr>
          <w:rFonts w:ascii="Century Gothic" w:hAnsi="Century Gothic"/>
          <w:sz w:val="18"/>
          <w:szCs w:val="18"/>
        </w:rPr>
        <w:t xml:space="preserve">Prior to any advice being given, we may ask you to enter into an agreement for the provision of this advice. An Ongoing Service Agreement is a formal contract that outlines the benefits, services and support offered by </w:t>
      </w:r>
      <w:r w:rsidR="00C56235" w:rsidRPr="004B10D6">
        <w:rPr>
          <w:rFonts w:ascii="Century Gothic" w:hAnsi="Century Gothic"/>
          <w:sz w:val="18"/>
          <w:szCs w:val="18"/>
        </w:rPr>
        <w:t>Premium Advisory Pty Ltd</w:t>
      </w:r>
      <w:r w:rsidRPr="004B10D6">
        <w:rPr>
          <w:rFonts w:ascii="Century Gothic" w:hAnsi="Century Gothic"/>
          <w:sz w:val="18"/>
          <w:szCs w:val="18"/>
        </w:rPr>
        <w:t xml:space="preserve"> for ongoing service.</w:t>
      </w:r>
    </w:p>
    <w:p w14:paraId="497B1135" w14:textId="782B857A" w:rsidR="002B1604" w:rsidRPr="004B10D6" w:rsidRDefault="002B1604" w:rsidP="006B6793">
      <w:pPr>
        <w:pStyle w:val="Heading3"/>
        <w:rPr>
          <w:rFonts w:ascii="Century Gothic" w:hAnsi="Century Gothic"/>
          <w:b/>
          <w:bCs/>
          <w:sz w:val="22"/>
          <w:szCs w:val="22"/>
        </w:rPr>
      </w:pPr>
      <w:r w:rsidRPr="004B10D6">
        <w:rPr>
          <w:rFonts w:ascii="Century Gothic" w:hAnsi="Century Gothic"/>
          <w:b/>
          <w:bCs/>
          <w:sz w:val="22"/>
          <w:szCs w:val="22"/>
        </w:rPr>
        <w:t>Types of advice</w:t>
      </w:r>
    </w:p>
    <w:p w14:paraId="623C4B1A" w14:textId="05D8E1C4" w:rsidR="00382DA8" w:rsidRPr="004B10D6" w:rsidRDefault="002B1604" w:rsidP="00EE59C0">
      <w:pPr>
        <w:rPr>
          <w:rFonts w:ascii="Century Gothic" w:hAnsi="Century Gothic"/>
          <w:sz w:val="18"/>
          <w:szCs w:val="18"/>
        </w:rPr>
      </w:pPr>
      <w:r w:rsidRPr="004B10D6">
        <w:rPr>
          <w:rFonts w:ascii="Century Gothic" w:hAnsi="Century Gothic"/>
          <w:sz w:val="18"/>
          <w:szCs w:val="18"/>
        </w:rPr>
        <w:t xml:space="preserve">Authorised Representatives of </w:t>
      </w:r>
      <w:r w:rsidR="00C56235" w:rsidRPr="004B10D6">
        <w:rPr>
          <w:rFonts w:ascii="Century Gothic" w:hAnsi="Century Gothic"/>
          <w:sz w:val="18"/>
          <w:szCs w:val="18"/>
        </w:rPr>
        <w:t>Premium Advisory Pty Ltd</w:t>
      </w:r>
      <w:r w:rsidRPr="004B10D6">
        <w:rPr>
          <w:rFonts w:ascii="Century Gothic" w:hAnsi="Century Gothic"/>
          <w:sz w:val="18"/>
          <w:szCs w:val="18"/>
        </w:rPr>
        <w:t xml:space="preserve"> may be able to provide financial product advice in several ways, as outlined in the table below:</w:t>
      </w:r>
    </w:p>
    <w:tbl>
      <w:tblPr>
        <w:tblpPr w:leftFromText="180" w:rightFromText="180" w:vertAnchor="text" w:horzAnchor="margin" w:tblpY="74"/>
        <w:tblW w:w="4855" w:type="dxa"/>
        <w:tblBorders>
          <w:top w:val="single" w:sz="4" w:space="0" w:color="FFFFFF" w:themeColor="background1"/>
          <w:bottom w:val="single" w:sz="4" w:space="0" w:color="FFFFFF" w:themeColor="background1"/>
          <w:insideH w:val="single" w:sz="8" w:space="0" w:color="FFFFFF" w:themeColor="background1"/>
        </w:tblBorders>
        <w:tblLayout w:type="fixed"/>
        <w:tblCellMar>
          <w:left w:w="0" w:type="dxa"/>
          <w:right w:w="0" w:type="dxa"/>
        </w:tblCellMar>
        <w:tblLook w:val="01E0" w:firstRow="1" w:lastRow="1" w:firstColumn="1" w:lastColumn="1" w:noHBand="0" w:noVBand="0"/>
      </w:tblPr>
      <w:tblGrid>
        <w:gridCol w:w="1440"/>
        <w:gridCol w:w="3415"/>
      </w:tblGrid>
      <w:tr w:rsidR="004A6758" w:rsidRPr="003E4C95" w14:paraId="6BB2F2A0" w14:textId="77777777" w:rsidTr="004A6758">
        <w:trPr>
          <w:trHeight w:val="20"/>
        </w:trPr>
        <w:tc>
          <w:tcPr>
            <w:tcW w:w="1440" w:type="dxa"/>
            <w:tcBorders>
              <w:top w:val="single" w:sz="4" w:space="0" w:color="FFFFFF" w:themeColor="background1"/>
              <w:bottom w:val="single" w:sz="8" w:space="0" w:color="FFFFFF" w:themeColor="background1"/>
              <w:right w:val="nil"/>
            </w:tcBorders>
            <w:shd w:val="clear" w:color="auto" w:fill="7F7F7F" w:themeFill="text1" w:themeFillTint="80"/>
            <w:tcMar>
              <w:top w:w="0" w:type="dxa"/>
              <w:left w:w="43" w:type="dxa"/>
              <w:bottom w:w="0" w:type="dxa"/>
              <w:right w:w="43" w:type="dxa"/>
            </w:tcMar>
            <w:vAlign w:val="center"/>
          </w:tcPr>
          <w:p w14:paraId="5B316560" w14:textId="77777777" w:rsidR="004A6758" w:rsidRPr="004B10D6" w:rsidRDefault="004A6758" w:rsidP="004A6758">
            <w:pPr>
              <w:spacing w:before="60" w:after="40" w:line="240" w:lineRule="auto"/>
              <w:jc w:val="center"/>
              <w:rPr>
                <w:rFonts w:ascii="Century Gothic" w:hAnsi="Century Gothic"/>
                <w:b/>
                <w:bCs/>
                <w:color w:val="FFFFFF" w:themeColor="background1"/>
                <w:sz w:val="18"/>
                <w:szCs w:val="18"/>
              </w:rPr>
            </w:pPr>
            <w:r w:rsidRPr="004B10D6">
              <w:rPr>
                <w:rFonts w:ascii="Century Gothic" w:hAnsi="Century Gothic"/>
                <w:b/>
                <w:bCs/>
                <w:color w:val="FFFFFF" w:themeColor="background1"/>
                <w:sz w:val="18"/>
                <w:szCs w:val="18"/>
              </w:rPr>
              <w:t>Personal Advice</w:t>
            </w:r>
          </w:p>
        </w:tc>
        <w:tc>
          <w:tcPr>
            <w:tcW w:w="3415" w:type="dxa"/>
            <w:tcBorders>
              <w:top w:val="single" w:sz="4" w:space="0" w:color="FFFFFF" w:themeColor="background1"/>
              <w:left w:val="nil"/>
              <w:bottom w:val="single" w:sz="8" w:space="0" w:color="FFFFFF" w:themeColor="background1"/>
            </w:tcBorders>
            <w:shd w:val="clear" w:color="auto" w:fill="EBECED"/>
            <w:tcMar>
              <w:top w:w="0" w:type="dxa"/>
              <w:left w:w="43" w:type="dxa"/>
              <w:bottom w:w="0" w:type="dxa"/>
              <w:right w:w="43" w:type="dxa"/>
            </w:tcMar>
            <w:vAlign w:val="bottom"/>
          </w:tcPr>
          <w:p w14:paraId="110AF057" w14:textId="77777777" w:rsidR="004A6758" w:rsidRPr="004B10D6" w:rsidRDefault="004A6758" w:rsidP="004A6758">
            <w:pPr>
              <w:spacing w:before="60" w:after="40" w:line="240" w:lineRule="auto"/>
              <w:ind w:left="72" w:right="72"/>
              <w:jc w:val="left"/>
              <w:rPr>
                <w:rFonts w:ascii="Century Gothic" w:hAnsi="Century Gothic"/>
                <w:sz w:val="18"/>
                <w:szCs w:val="18"/>
              </w:rPr>
            </w:pPr>
            <w:r w:rsidRPr="004B10D6">
              <w:rPr>
                <w:rFonts w:ascii="Century Gothic" w:hAnsi="Century Gothic"/>
                <w:sz w:val="18"/>
                <w:szCs w:val="18"/>
              </w:rPr>
              <w:t>Where we consider more than one of a client’s objectives, financial situation and needs</w:t>
            </w:r>
          </w:p>
        </w:tc>
      </w:tr>
      <w:tr w:rsidR="004A6758" w:rsidRPr="003E4C95" w14:paraId="12427405" w14:textId="77777777" w:rsidTr="004A6758">
        <w:trPr>
          <w:trHeight w:val="20"/>
        </w:trPr>
        <w:tc>
          <w:tcPr>
            <w:tcW w:w="1440" w:type="dxa"/>
            <w:tcBorders>
              <w:top w:val="single" w:sz="8" w:space="0" w:color="FFFFFF" w:themeColor="background1"/>
              <w:bottom w:val="single" w:sz="8" w:space="0" w:color="FFFFFF" w:themeColor="background1"/>
              <w:right w:val="nil"/>
            </w:tcBorders>
            <w:shd w:val="clear" w:color="auto" w:fill="7F7F7F" w:themeFill="text1" w:themeFillTint="80"/>
            <w:tcMar>
              <w:top w:w="0" w:type="dxa"/>
              <w:left w:w="43" w:type="dxa"/>
              <w:bottom w:w="0" w:type="dxa"/>
              <w:right w:w="43" w:type="dxa"/>
            </w:tcMar>
            <w:vAlign w:val="center"/>
          </w:tcPr>
          <w:p w14:paraId="4B12C6BB" w14:textId="77777777" w:rsidR="004A6758" w:rsidRPr="004B10D6" w:rsidRDefault="004A6758" w:rsidP="004A6758">
            <w:pPr>
              <w:spacing w:before="60" w:after="40" w:line="240" w:lineRule="auto"/>
              <w:jc w:val="center"/>
              <w:rPr>
                <w:rFonts w:ascii="Century Gothic" w:hAnsi="Century Gothic"/>
                <w:b/>
                <w:bCs/>
                <w:color w:val="FFFFFF" w:themeColor="background1"/>
                <w:sz w:val="18"/>
                <w:szCs w:val="18"/>
              </w:rPr>
            </w:pPr>
            <w:r w:rsidRPr="004B10D6">
              <w:rPr>
                <w:rFonts w:ascii="Century Gothic" w:hAnsi="Century Gothic"/>
                <w:b/>
                <w:bCs/>
                <w:color w:val="FFFFFF" w:themeColor="background1"/>
                <w:sz w:val="18"/>
                <w:szCs w:val="18"/>
              </w:rPr>
              <w:t>Limited Advice</w:t>
            </w:r>
          </w:p>
        </w:tc>
        <w:tc>
          <w:tcPr>
            <w:tcW w:w="3415" w:type="dxa"/>
            <w:tcBorders>
              <w:top w:val="single" w:sz="8" w:space="0" w:color="FFFFFF" w:themeColor="background1"/>
              <w:left w:val="nil"/>
              <w:bottom w:val="single" w:sz="8" w:space="0" w:color="FFFFFF" w:themeColor="background1"/>
            </w:tcBorders>
            <w:shd w:val="clear" w:color="auto" w:fill="EBECED"/>
            <w:tcMar>
              <w:top w:w="0" w:type="dxa"/>
              <w:left w:w="43" w:type="dxa"/>
              <w:bottom w:w="0" w:type="dxa"/>
              <w:right w:w="43" w:type="dxa"/>
            </w:tcMar>
            <w:vAlign w:val="bottom"/>
          </w:tcPr>
          <w:p w14:paraId="2A5ECF46" w14:textId="77777777" w:rsidR="004A6758" w:rsidRPr="004B10D6" w:rsidRDefault="004A6758" w:rsidP="004A6758">
            <w:pPr>
              <w:spacing w:before="60" w:after="40" w:line="240" w:lineRule="auto"/>
              <w:ind w:left="72" w:right="72"/>
              <w:jc w:val="left"/>
              <w:rPr>
                <w:rFonts w:ascii="Century Gothic" w:hAnsi="Century Gothic"/>
                <w:sz w:val="18"/>
                <w:szCs w:val="18"/>
              </w:rPr>
            </w:pPr>
            <w:r w:rsidRPr="004B10D6">
              <w:rPr>
                <w:rFonts w:ascii="Century Gothic" w:hAnsi="Century Gothic"/>
                <w:sz w:val="18"/>
                <w:szCs w:val="18"/>
              </w:rPr>
              <w:t>Our advice may be limited to a specific area of specialisation</w:t>
            </w:r>
          </w:p>
        </w:tc>
      </w:tr>
      <w:tr w:rsidR="004A6758" w:rsidRPr="003E4C95" w14:paraId="0CD5CABB" w14:textId="77777777" w:rsidTr="004A6758">
        <w:trPr>
          <w:trHeight w:val="20"/>
        </w:trPr>
        <w:tc>
          <w:tcPr>
            <w:tcW w:w="1440" w:type="dxa"/>
            <w:tcBorders>
              <w:top w:val="single" w:sz="8" w:space="0" w:color="FFFFFF" w:themeColor="background1"/>
              <w:bottom w:val="single" w:sz="8" w:space="0" w:color="FFFFFF" w:themeColor="background1"/>
              <w:right w:val="nil"/>
            </w:tcBorders>
            <w:shd w:val="clear" w:color="auto" w:fill="7F7F7F" w:themeFill="text1" w:themeFillTint="80"/>
            <w:tcMar>
              <w:top w:w="0" w:type="dxa"/>
              <w:left w:w="43" w:type="dxa"/>
              <w:bottom w:w="0" w:type="dxa"/>
              <w:right w:w="43" w:type="dxa"/>
            </w:tcMar>
            <w:vAlign w:val="center"/>
          </w:tcPr>
          <w:p w14:paraId="1A699127" w14:textId="77777777" w:rsidR="004A6758" w:rsidRPr="004B10D6" w:rsidRDefault="004A6758" w:rsidP="004A6758">
            <w:pPr>
              <w:spacing w:before="60" w:after="40" w:line="240" w:lineRule="auto"/>
              <w:jc w:val="center"/>
              <w:rPr>
                <w:rFonts w:ascii="Century Gothic" w:hAnsi="Century Gothic"/>
                <w:b/>
                <w:bCs/>
                <w:color w:val="FFFFFF" w:themeColor="background1"/>
                <w:sz w:val="18"/>
                <w:szCs w:val="18"/>
              </w:rPr>
            </w:pPr>
            <w:r w:rsidRPr="004B10D6">
              <w:rPr>
                <w:rFonts w:ascii="Century Gothic" w:hAnsi="Century Gothic"/>
                <w:b/>
                <w:bCs/>
                <w:color w:val="FFFFFF" w:themeColor="background1"/>
                <w:sz w:val="18"/>
                <w:szCs w:val="18"/>
              </w:rPr>
              <w:t>Restricted Advice</w:t>
            </w:r>
          </w:p>
        </w:tc>
        <w:tc>
          <w:tcPr>
            <w:tcW w:w="3415" w:type="dxa"/>
            <w:tcBorders>
              <w:top w:val="single" w:sz="8" w:space="0" w:color="FFFFFF" w:themeColor="background1"/>
              <w:left w:val="nil"/>
              <w:bottom w:val="single" w:sz="8" w:space="0" w:color="FFFFFF" w:themeColor="background1"/>
            </w:tcBorders>
            <w:shd w:val="clear" w:color="auto" w:fill="EBECED"/>
            <w:tcMar>
              <w:top w:w="0" w:type="dxa"/>
              <w:left w:w="43" w:type="dxa"/>
              <w:bottom w:w="0" w:type="dxa"/>
              <w:right w:w="43" w:type="dxa"/>
            </w:tcMar>
            <w:vAlign w:val="bottom"/>
          </w:tcPr>
          <w:p w14:paraId="5EF23485" w14:textId="77777777" w:rsidR="004A6758" w:rsidRPr="004B10D6" w:rsidRDefault="004A6758" w:rsidP="004A6758">
            <w:pPr>
              <w:spacing w:before="60" w:after="40" w:line="240" w:lineRule="auto"/>
              <w:ind w:left="72" w:right="72"/>
              <w:jc w:val="left"/>
              <w:rPr>
                <w:rFonts w:ascii="Century Gothic" w:hAnsi="Century Gothic"/>
                <w:sz w:val="18"/>
                <w:szCs w:val="18"/>
              </w:rPr>
            </w:pPr>
            <w:r w:rsidRPr="004B10D6">
              <w:rPr>
                <w:rFonts w:ascii="Century Gothic" w:hAnsi="Century Gothic"/>
                <w:sz w:val="18"/>
                <w:szCs w:val="18"/>
              </w:rPr>
              <w:t>Our advice may be restricted to a specific financial product or service</w:t>
            </w:r>
          </w:p>
        </w:tc>
      </w:tr>
      <w:tr w:rsidR="004A6758" w:rsidRPr="003E4C95" w14:paraId="0B70AB1D" w14:textId="77777777" w:rsidTr="004A6758">
        <w:trPr>
          <w:trHeight w:val="20"/>
        </w:trPr>
        <w:tc>
          <w:tcPr>
            <w:tcW w:w="1440" w:type="dxa"/>
            <w:tcBorders>
              <w:top w:val="single" w:sz="8" w:space="0" w:color="FFFFFF" w:themeColor="background1"/>
              <w:bottom w:val="single" w:sz="8" w:space="0" w:color="FFFFFF" w:themeColor="background1"/>
              <w:right w:val="nil"/>
            </w:tcBorders>
            <w:shd w:val="clear" w:color="auto" w:fill="7F7F7F" w:themeFill="text1" w:themeFillTint="80"/>
            <w:tcMar>
              <w:top w:w="0" w:type="dxa"/>
              <w:left w:w="43" w:type="dxa"/>
              <w:bottom w:w="0" w:type="dxa"/>
              <w:right w:w="43" w:type="dxa"/>
            </w:tcMar>
            <w:vAlign w:val="center"/>
          </w:tcPr>
          <w:p w14:paraId="00CF1771" w14:textId="77777777" w:rsidR="004A6758" w:rsidRPr="004B10D6" w:rsidRDefault="004A6758" w:rsidP="004A6758">
            <w:pPr>
              <w:spacing w:before="60" w:after="40" w:line="240" w:lineRule="auto"/>
              <w:jc w:val="center"/>
              <w:rPr>
                <w:rFonts w:ascii="Century Gothic" w:hAnsi="Century Gothic"/>
                <w:b/>
                <w:bCs/>
                <w:color w:val="FFFFFF" w:themeColor="background1"/>
                <w:sz w:val="18"/>
                <w:szCs w:val="18"/>
              </w:rPr>
            </w:pPr>
            <w:r w:rsidRPr="004B10D6">
              <w:rPr>
                <w:rFonts w:ascii="Century Gothic" w:hAnsi="Century Gothic"/>
                <w:b/>
                <w:bCs/>
                <w:color w:val="FFFFFF" w:themeColor="background1"/>
                <w:sz w:val="18"/>
                <w:szCs w:val="18"/>
              </w:rPr>
              <w:t>General Advice</w:t>
            </w:r>
          </w:p>
        </w:tc>
        <w:tc>
          <w:tcPr>
            <w:tcW w:w="3415" w:type="dxa"/>
            <w:tcBorders>
              <w:top w:val="single" w:sz="8" w:space="0" w:color="FFFFFF" w:themeColor="background1"/>
              <w:left w:val="nil"/>
              <w:bottom w:val="single" w:sz="8" w:space="0" w:color="FFFFFF" w:themeColor="background1"/>
            </w:tcBorders>
            <w:shd w:val="clear" w:color="auto" w:fill="EBECED"/>
            <w:tcMar>
              <w:top w:w="0" w:type="dxa"/>
              <w:left w:w="43" w:type="dxa"/>
              <w:bottom w:w="0" w:type="dxa"/>
              <w:right w:w="43" w:type="dxa"/>
            </w:tcMar>
            <w:vAlign w:val="bottom"/>
          </w:tcPr>
          <w:p w14:paraId="23C303AC" w14:textId="77777777" w:rsidR="004A6758" w:rsidRPr="004B10D6" w:rsidRDefault="004A6758" w:rsidP="004A6758">
            <w:pPr>
              <w:spacing w:before="60" w:after="40" w:line="240" w:lineRule="auto"/>
              <w:ind w:left="72" w:right="72"/>
              <w:jc w:val="left"/>
              <w:rPr>
                <w:rFonts w:ascii="Century Gothic" w:hAnsi="Century Gothic"/>
                <w:sz w:val="18"/>
                <w:szCs w:val="18"/>
              </w:rPr>
            </w:pPr>
            <w:r w:rsidRPr="004B10D6">
              <w:rPr>
                <w:rFonts w:ascii="Century Gothic" w:hAnsi="Century Gothic"/>
                <w:sz w:val="18"/>
                <w:szCs w:val="18"/>
              </w:rPr>
              <w:t>We may provide you with general information about a financial product, including its features and benefits</w:t>
            </w:r>
          </w:p>
        </w:tc>
      </w:tr>
      <w:tr w:rsidR="004A6758" w:rsidRPr="003E4C95" w14:paraId="21A4156D" w14:textId="77777777" w:rsidTr="004A6758">
        <w:trPr>
          <w:trHeight w:val="20"/>
        </w:trPr>
        <w:tc>
          <w:tcPr>
            <w:tcW w:w="1440" w:type="dxa"/>
            <w:tcBorders>
              <w:top w:val="single" w:sz="8" w:space="0" w:color="FFFFFF" w:themeColor="background1"/>
              <w:bottom w:val="nil"/>
              <w:right w:val="nil"/>
            </w:tcBorders>
            <w:shd w:val="clear" w:color="auto" w:fill="7F7F7F" w:themeFill="text1" w:themeFillTint="80"/>
            <w:tcMar>
              <w:top w:w="0" w:type="dxa"/>
              <w:left w:w="43" w:type="dxa"/>
              <w:bottom w:w="0" w:type="dxa"/>
              <w:right w:w="43" w:type="dxa"/>
            </w:tcMar>
            <w:vAlign w:val="center"/>
          </w:tcPr>
          <w:p w14:paraId="7C613D67" w14:textId="77777777" w:rsidR="004A6758" w:rsidRPr="004B10D6" w:rsidRDefault="004A6758" w:rsidP="004A6758">
            <w:pPr>
              <w:spacing w:before="60" w:after="40" w:line="240" w:lineRule="auto"/>
              <w:jc w:val="center"/>
              <w:rPr>
                <w:rFonts w:ascii="Century Gothic" w:hAnsi="Century Gothic"/>
                <w:b/>
                <w:bCs/>
                <w:color w:val="FFFFFF" w:themeColor="background1"/>
                <w:sz w:val="18"/>
                <w:szCs w:val="18"/>
              </w:rPr>
            </w:pPr>
            <w:r w:rsidRPr="004B10D6">
              <w:rPr>
                <w:rFonts w:ascii="Century Gothic" w:hAnsi="Century Gothic"/>
                <w:b/>
                <w:bCs/>
                <w:color w:val="FFFFFF" w:themeColor="background1"/>
                <w:sz w:val="18"/>
                <w:szCs w:val="18"/>
              </w:rPr>
              <w:t>No Advice / Execution Only</w:t>
            </w:r>
          </w:p>
        </w:tc>
        <w:tc>
          <w:tcPr>
            <w:tcW w:w="3415" w:type="dxa"/>
            <w:tcBorders>
              <w:top w:val="single" w:sz="8" w:space="0" w:color="FFFFFF" w:themeColor="background1"/>
              <w:left w:val="nil"/>
              <w:bottom w:val="nil"/>
            </w:tcBorders>
            <w:shd w:val="clear" w:color="auto" w:fill="EBECED"/>
            <w:tcMar>
              <w:top w:w="0" w:type="dxa"/>
              <w:left w:w="43" w:type="dxa"/>
              <w:bottom w:w="0" w:type="dxa"/>
              <w:right w:w="43" w:type="dxa"/>
            </w:tcMar>
            <w:vAlign w:val="bottom"/>
          </w:tcPr>
          <w:p w14:paraId="397D9403" w14:textId="77777777" w:rsidR="004A6758" w:rsidRPr="004B10D6" w:rsidRDefault="004A6758" w:rsidP="004A6758">
            <w:pPr>
              <w:spacing w:before="60" w:after="40" w:line="240" w:lineRule="auto"/>
              <w:ind w:left="72" w:right="72"/>
              <w:jc w:val="left"/>
              <w:rPr>
                <w:rFonts w:ascii="Century Gothic" w:hAnsi="Century Gothic"/>
                <w:sz w:val="18"/>
                <w:szCs w:val="18"/>
              </w:rPr>
            </w:pPr>
            <w:r w:rsidRPr="004B10D6">
              <w:rPr>
                <w:rFonts w:ascii="Century Gothic" w:hAnsi="Century Gothic"/>
                <w:sz w:val="18"/>
                <w:szCs w:val="18"/>
              </w:rPr>
              <w:t>No personal advice is provided but you may instruct us to execute a certain transaction on your behalf</w:t>
            </w:r>
          </w:p>
        </w:tc>
      </w:tr>
    </w:tbl>
    <w:p w14:paraId="70DC16E4" w14:textId="030D0BD5" w:rsidR="00382DA8" w:rsidRPr="00AC737C" w:rsidRDefault="00CD0F37" w:rsidP="00CD0F37">
      <w:pPr>
        <w:pStyle w:val="Heading3"/>
        <w:rPr>
          <w:rFonts w:ascii="Century Gothic" w:hAnsi="Century Gothic"/>
          <w:b/>
          <w:bCs/>
          <w:sz w:val="22"/>
          <w:szCs w:val="22"/>
        </w:rPr>
      </w:pPr>
      <w:r>
        <w:br w:type="column"/>
      </w:r>
      <w:r w:rsidR="00382DA8" w:rsidRPr="00AC737C">
        <w:rPr>
          <w:rFonts w:ascii="Century Gothic" w:hAnsi="Century Gothic"/>
          <w:b/>
          <w:bCs/>
          <w:sz w:val="22"/>
          <w:szCs w:val="22"/>
        </w:rPr>
        <w:t>How we are remunerated for the services provided</w:t>
      </w:r>
    </w:p>
    <w:p w14:paraId="46670E22" w14:textId="08CFB994" w:rsidR="00382DA8" w:rsidRPr="00AC737C" w:rsidRDefault="00C56235" w:rsidP="003E4C95">
      <w:pPr>
        <w:rPr>
          <w:rFonts w:ascii="Century Gothic" w:hAnsi="Century Gothic"/>
          <w:sz w:val="18"/>
          <w:szCs w:val="18"/>
        </w:rPr>
      </w:pPr>
      <w:r w:rsidRPr="00AC737C">
        <w:rPr>
          <w:rFonts w:ascii="Century Gothic" w:hAnsi="Century Gothic"/>
          <w:sz w:val="18"/>
          <w:szCs w:val="18"/>
        </w:rPr>
        <w:t>Premium Advisory Pty Ltd</w:t>
      </w:r>
      <w:r w:rsidR="00382DA8" w:rsidRPr="00AC737C">
        <w:rPr>
          <w:rFonts w:ascii="Century Gothic" w:hAnsi="Century Gothic"/>
          <w:sz w:val="18"/>
          <w:szCs w:val="18"/>
        </w:rPr>
        <w:t xml:space="preserve"> and its Authorised Representatives offer a variety of payment options for the services provided. These may include one or more of the following:</w:t>
      </w:r>
    </w:p>
    <w:p w14:paraId="7A95F801" w14:textId="77777777" w:rsidR="00382DA8" w:rsidRPr="00AC737C" w:rsidRDefault="00382DA8" w:rsidP="00241CBE">
      <w:pPr>
        <w:pStyle w:val="ListParagraph"/>
        <w:numPr>
          <w:ilvl w:val="0"/>
          <w:numId w:val="39"/>
        </w:numPr>
        <w:spacing w:after="60"/>
        <w:contextualSpacing w:val="0"/>
        <w:rPr>
          <w:rFonts w:ascii="Century Gothic" w:hAnsi="Century Gothic"/>
          <w:sz w:val="18"/>
          <w:szCs w:val="18"/>
        </w:rPr>
      </w:pPr>
      <w:r w:rsidRPr="00AC737C">
        <w:rPr>
          <w:rFonts w:ascii="Century Gothic" w:hAnsi="Century Gothic"/>
          <w:sz w:val="18"/>
          <w:szCs w:val="18"/>
        </w:rPr>
        <w:t>Fee for service</w:t>
      </w:r>
    </w:p>
    <w:p w14:paraId="3586C080" w14:textId="21344E10" w:rsidR="00382DA8" w:rsidRPr="00AC737C" w:rsidRDefault="00382DA8" w:rsidP="00D225C0">
      <w:pPr>
        <w:pStyle w:val="ListParagraph"/>
        <w:numPr>
          <w:ilvl w:val="0"/>
          <w:numId w:val="39"/>
        </w:numPr>
        <w:spacing w:after="60"/>
        <w:contextualSpacing w:val="0"/>
        <w:rPr>
          <w:rFonts w:ascii="Century Gothic" w:hAnsi="Century Gothic"/>
          <w:sz w:val="18"/>
          <w:szCs w:val="18"/>
        </w:rPr>
      </w:pPr>
      <w:r w:rsidRPr="00AC737C">
        <w:rPr>
          <w:rFonts w:ascii="Century Gothic" w:hAnsi="Century Gothic"/>
          <w:sz w:val="18"/>
          <w:szCs w:val="18"/>
        </w:rPr>
        <w:t>Commission</w:t>
      </w:r>
    </w:p>
    <w:p w14:paraId="0AE5F286" w14:textId="7AE3B2FB" w:rsidR="00382DA8" w:rsidRPr="00AC737C" w:rsidRDefault="00382DA8" w:rsidP="003E4C95">
      <w:pPr>
        <w:rPr>
          <w:rFonts w:ascii="Century Gothic" w:hAnsi="Century Gothic"/>
          <w:sz w:val="18"/>
          <w:szCs w:val="18"/>
        </w:rPr>
      </w:pPr>
      <w:r w:rsidRPr="00AC737C">
        <w:rPr>
          <w:rFonts w:ascii="Century Gothic" w:hAnsi="Century Gothic"/>
          <w:sz w:val="18"/>
          <w:szCs w:val="18"/>
        </w:rPr>
        <w:t>Remuneration for advice services provided to you are fully disclosed in the Statement of Advice provided to you. All costs of advice will be outlined in full to you prior to any advice being delivered.</w:t>
      </w:r>
    </w:p>
    <w:p w14:paraId="749E6316" w14:textId="77777777" w:rsidR="00382DA8" w:rsidRPr="00AC737C" w:rsidRDefault="00382DA8" w:rsidP="00632ACE">
      <w:pPr>
        <w:pStyle w:val="Heading3"/>
        <w:rPr>
          <w:rFonts w:ascii="Century Gothic" w:hAnsi="Century Gothic"/>
          <w:b/>
          <w:bCs/>
          <w:sz w:val="22"/>
          <w:szCs w:val="22"/>
        </w:rPr>
      </w:pPr>
      <w:r w:rsidRPr="00AC737C">
        <w:rPr>
          <w:rFonts w:ascii="Century Gothic" w:hAnsi="Century Gothic"/>
          <w:b/>
          <w:bCs/>
          <w:sz w:val="22"/>
          <w:szCs w:val="22"/>
        </w:rPr>
        <w:t>What should I do if I dispute the advice given?</w:t>
      </w:r>
    </w:p>
    <w:p w14:paraId="7B4C40F1" w14:textId="2606199B" w:rsidR="00382DA8" w:rsidRPr="00AC737C" w:rsidRDefault="00C56235" w:rsidP="003E4C95">
      <w:pPr>
        <w:rPr>
          <w:rFonts w:ascii="Century Gothic" w:hAnsi="Century Gothic"/>
          <w:sz w:val="18"/>
          <w:szCs w:val="18"/>
        </w:rPr>
      </w:pPr>
      <w:r w:rsidRPr="00AC737C">
        <w:rPr>
          <w:rFonts w:ascii="Century Gothic" w:hAnsi="Century Gothic"/>
          <w:sz w:val="18"/>
          <w:szCs w:val="18"/>
        </w:rPr>
        <w:t>Premium Advisory Pty Ltd</w:t>
      </w:r>
      <w:r w:rsidR="00382DA8" w:rsidRPr="00AC737C">
        <w:rPr>
          <w:rFonts w:ascii="Century Gothic" w:hAnsi="Century Gothic"/>
          <w:sz w:val="18"/>
          <w:szCs w:val="18"/>
        </w:rPr>
        <w:t xml:space="preserve"> prides itself on providing high quality service to its clients. We are a member of the Australian Financial Complaints Authority (AFCA).</w:t>
      </w:r>
    </w:p>
    <w:p w14:paraId="37646ACB" w14:textId="77777777" w:rsidR="00382DA8" w:rsidRPr="00AC737C" w:rsidRDefault="00382DA8" w:rsidP="003E4C95">
      <w:pPr>
        <w:rPr>
          <w:rFonts w:ascii="Century Gothic" w:hAnsi="Century Gothic"/>
          <w:sz w:val="18"/>
          <w:szCs w:val="18"/>
        </w:rPr>
      </w:pPr>
      <w:r w:rsidRPr="00AC737C">
        <w:rPr>
          <w:rFonts w:ascii="Century Gothic" w:hAnsi="Century Gothic"/>
          <w:sz w:val="18"/>
          <w:szCs w:val="18"/>
        </w:rPr>
        <w:t>If you have a complaint about the financial services provided, you must take the following steps:</w:t>
      </w:r>
    </w:p>
    <w:p w14:paraId="2261B05C" w14:textId="77777777" w:rsidR="00382DA8" w:rsidRPr="00AC737C" w:rsidRDefault="00382DA8" w:rsidP="003E4C95">
      <w:pPr>
        <w:rPr>
          <w:rFonts w:ascii="Century Gothic" w:hAnsi="Century Gothic"/>
          <w:sz w:val="18"/>
          <w:szCs w:val="18"/>
        </w:rPr>
      </w:pPr>
      <w:r w:rsidRPr="00AC737C">
        <w:rPr>
          <w:rFonts w:ascii="Century Gothic" w:hAnsi="Century Gothic"/>
          <w:sz w:val="18"/>
          <w:szCs w:val="18"/>
        </w:rPr>
        <w:t>Contact your adviser to discuss the complaint</w:t>
      </w:r>
    </w:p>
    <w:p w14:paraId="0C563269" w14:textId="18A35717" w:rsidR="00382DA8" w:rsidRPr="00AC737C" w:rsidRDefault="00382DA8" w:rsidP="003E4C95">
      <w:pPr>
        <w:rPr>
          <w:rFonts w:ascii="Century Gothic" w:hAnsi="Century Gothic"/>
          <w:sz w:val="18"/>
          <w:szCs w:val="18"/>
        </w:rPr>
      </w:pPr>
      <w:r w:rsidRPr="00AC737C">
        <w:rPr>
          <w:rFonts w:ascii="Century Gothic" w:hAnsi="Century Gothic"/>
          <w:sz w:val="18"/>
          <w:szCs w:val="18"/>
        </w:rPr>
        <w:t xml:space="preserve">If the complaint is not satisfactorily resolved within 7 days, please contact the Complaints Manager at </w:t>
      </w:r>
      <w:r w:rsidR="007A7C88" w:rsidRPr="00AC737C">
        <w:rPr>
          <w:rFonts w:ascii="Century Gothic" w:hAnsi="Century Gothic"/>
          <w:sz w:val="18"/>
          <w:szCs w:val="18"/>
        </w:rPr>
        <w:t>Premium Advisory Pty Ltd</w:t>
      </w:r>
      <w:r w:rsidRPr="00AC737C">
        <w:rPr>
          <w:rFonts w:ascii="Century Gothic" w:hAnsi="Century Gothic"/>
          <w:sz w:val="18"/>
          <w:szCs w:val="18"/>
        </w:rPr>
        <w:t xml:space="preserve"> on</w:t>
      </w:r>
    </w:p>
    <w:p w14:paraId="669F6A79" w14:textId="7AA069B6" w:rsidR="00D44063" w:rsidRPr="00F04CEF" w:rsidRDefault="00F04CEF" w:rsidP="00F04CEF">
      <w:pPr>
        <w:spacing w:line="216" w:lineRule="auto"/>
        <w:ind w:left="432" w:hanging="432"/>
        <w:rPr>
          <w:b/>
          <w:bCs/>
          <w:position w:val="6"/>
        </w:rPr>
      </w:pPr>
      <w:r w:rsidRPr="00F04CEF">
        <w:rPr>
          <w:rFonts w:ascii="Wingdings" w:hAnsi="Wingdings"/>
          <w:sz w:val="32"/>
          <w:szCs w:val="32"/>
        </w:rPr>
        <w:sym w:font="Wingdings" w:char="F028"/>
      </w:r>
      <w:r w:rsidR="00D21EAE" w:rsidRPr="00F04CEF">
        <w:tab/>
      </w:r>
      <w:r w:rsidR="00D44063" w:rsidRPr="00F04CEF">
        <w:rPr>
          <w:b/>
          <w:bCs/>
          <w:position w:val="4"/>
        </w:rPr>
        <w:t>02 8003 5551</w:t>
      </w:r>
      <w:r w:rsidR="00410E75" w:rsidRPr="00F04CEF">
        <w:rPr>
          <w:b/>
          <w:bCs/>
          <w:position w:val="4"/>
        </w:rPr>
        <w:t xml:space="preserve"> or</w:t>
      </w:r>
      <w:r w:rsidR="00963059" w:rsidRPr="00F04CEF">
        <w:rPr>
          <w:b/>
          <w:bCs/>
          <w:position w:val="4"/>
        </w:rPr>
        <w:t xml:space="preserve"> p</w:t>
      </w:r>
      <w:r w:rsidR="00D44063" w:rsidRPr="00F04CEF">
        <w:rPr>
          <w:b/>
          <w:bCs/>
          <w:position w:val="4"/>
        </w:rPr>
        <w:t xml:space="preserve">ut your complaint in writing </w:t>
      </w:r>
      <w:r w:rsidRPr="00F04CEF">
        <w:rPr>
          <w:b/>
          <w:bCs/>
          <w:position w:val="4"/>
        </w:rPr>
        <w:t xml:space="preserve">  </w:t>
      </w:r>
      <w:r w:rsidR="00245A87" w:rsidRPr="00F04CEF">
        <w:rPr>
          <w:b/>
          <w:bCs/>
          <w:position w:val="6"/>
        </w:rPr>
        <w:t>&amp;</w:t>
      </w:r>
      <w:r w:rsidR="00D44063" w:rsidRPr="00F04CEF">
        <w:rPr>
          <w:b/>
          <w:bCs/>
          <w:position w:val="6"/>
        </w:rPr>
        <w:t xml:space="preserve"> send it to:</w:t>
      </w:r>
    </w:p>
    <w:p w14:paraId="0CC493AE" w14:textId="7A5049F1" w:rsidR="00D44063" w:rsidRPr="00F04CEF" w:rsidRDefault="007D367E" w:rsidP="00F04CEF">
      <w:pPr>
        <w:spacing w:before="120" w:line="216" w:lineRule="auto"/>
        <w:ind w:left="432" w:hanging="432"/>
        <w:rPr>
          <w:position w:val="2"/>
        </w:rPr>
      </w:pPr>
      <w:r w:rsidRPr="00F04CEF">
        <w:rPr>
          <w:rFonts w:ascii="Wingdings" w:hAnsi="Wingdings"/>
          <w:sz w:val="28"/>
          <w:szCs w:val="28"/>
        </w:rPr>
        <w:t></w:t>
      </w:r>
      <w:r w:rsidR="00410E75" w:rsidRPr="00F04CEF">
        <w:tab/>
      </w:r>
      <w:r w:rsidR="00D23FB0" w:rsidRPr="00F07893">
        <w:rPr>
          <w:b/>
          <w:bCs/>
        </w:rPr>
        <w:t>Suite 1104 Level 11/37 Bligh</w:t>
      </w:r>
      <w:r w:rsidR="00D44063" w:rsidRPr="00F07893">
        <w:rPr>
          <w:b/>
          <w:bCs/>
        </w:rPr>
        <w:t xml:space="preserve"> St</w:t>
      </w:r>
      <w:r w:rsidR="00A92D8D" w:rsidRPr="00F07893">
        <w:rPr>
          <w:b/>
          <w:bCs/>
        </w:rPr>
        <w:t>,</w:t>
      </w:r>
      <w:r w:rsidR="00D44063" w:rsidRPr="00F07893">
        <w:rPr>
          <w:b/>
          <w:bCs/>
        </w:rPr>
        <w:t xml:space="preserve"> SYDNEY NSW 2000</w:t>
      </w:r>
      <w:r w:rsidR="00A62244" w:rsidRPr="00F07893">
        <w:rPr>
          <w:b/>
          <w:bCs/>
        </w:rPr>
        <w:t xml:space="preserve"> </w:t>
      </w:r>
      <w:r w:rsidR="00D44063" w:rsidRPr="00F07893">
        <w:rPr>
          <w:b/>
          <w:bCs/>
          <w:position w:val="2"/>
        </w:rPr>
        <w:t>or</w:t>
      </w:r>
    </w:p>
    <w:p w14:paraId="68F4D24C" w14:textId="3C85114D" w:rsidR="00D44063" w:rsidRPr="00F04CEF" w:rsidRDefault="00D21EAE" w:rsidP="003E4C95">
      <w:pPr>
        <w:rPr>
          <w:b/>
          <w:bCs/>
          <w:position w:val="6"/>
        </w:rPr>
      </w:pPr>
      <w:r w:rsidRPr="00F04CEF">
        <w:rPr>
          <w:sz w:val="28"/>
          <w:szCs w:val="28"/>
        </w:rPr>
        <w:sym w:font="Wingdings" w:char="F02A"/>
      </w:r>
      <w:r w:rsidR="00410E75" w:rsidRPr="00F04CEF">
        <w:tab/>
      </w:r>
      <w:hyperlink r:id="rId13" w:history="1">
        <w:r w:rsidR="00A97393" w:rsidRPr="00CB1462">
          <w:rPr>
            <w:rStyle w:val="Hyperlink"/>
            <w:b/>
            <w:bCs/>
            <w:position w:val="6"/>
          </w:rPr>
          <w:t>admin@australianadvisory.com.au</w:t>
        </w:r>
      </w:hyperlink>
    </w:p>
    <w:p w14:paraId="371FB01D" w14:textId="58A88E6D" w:rsidR="00E930D0" w:rsidRPr="00AC737C" w:rsidRDefault="00E930D0" w:rsidP="003E4C95">
      <w:pPr>
        <w:rPr>
          <w:rFonts w:ascii="Century Gothic" w:hAnsi="Century Gothic"/>
          <w:sz w:val="18"/>
          <w:szCs w:val="18"/>
        </w:rPr>
      </w:pPr>
      <w:r w:rsidRPr="00AC737C">
        <w:rPr>
          <w:rFonts w:ascii="Century Gothic" w:hAnsi="Century Gothic"/>
          <w:sz w:val="18"/>
          <w:szCs w:val="18"/>
        </w:rPr>
        <w:t xml:space="preserve">We will try to resolve your complaint quickly and fairly and will respond in writing within </w:t>
      </w:r>
      <w:r w:rsidR="00A97393" w:rsidRPr="00AC737C">
        <w:rPr>
          <w:rFonts w:ascii="Century Gothic" w:hAnsi="Century Gothic"/>
          <w:sz w:val="18"/>
          <w:szCs w:val="18"/>
        </w:rPr>
        <w:t>30</w:t>
      </w:r>
      <w:r w:rsidRPr="00AC737C">
        <w:rPr>
          <w:rFonts w:ascii="Century Gothic" w:hAnsi="Century Gothic"/>
          <w:sz w:val="18"/>
          <w:szCs w:val="18"/>
        </w:rPr>
        <w:t xml:space="preserve"> days.</w:t>
      </w:r>
    </w:p>
    <w:p w14:paraId="55B40839" w14:textId="1D79AFFD" w:rsidR="00E930D0" w:rsidRPr="00AC737C" w:rsidRDefault="00E930D0" w:rsidP="003E4C95">
      <w:pPr>
        <w:rPr>
          <w:rFonts w:ascii="Century Gothic" w:hAnsi="Century Gothic"/>
          <w:sz w:val="18"/>
          <w:szCs w:val="18"/>
        </w:rPr>
      </w:pPr>
      <w:r w:rsidRPr="00AC737C">
        <w:rPr>
          <w:rFonts w:ascii="Century Gothic" w:hAnsi="Century Gothic"/>
          <w:sz w:val="18"/>
          <w:szCs w:val="18"/>
        </w:rPr>
        <w:t xml:space="preserve">If you are not satisfied with our response, or if you have not received a response within </w:t>
      </w:r>
      <w:r w:rsidR="00A97393" w:rsidRPr="00AC737C">
        <w:rPr>
          <w:rFonts w:ascii="Century Gothic" w:hAnsi="Century Gothic"/>
          <w:sz w:val="18"/>
          <w:szCs w:val="18"/>
        </w:rPr>
        <w:t>30</w:t>
      </w:r>
      <w:r w:rsidRPr="00AC737C">
        <w:rPr>
          <w:rFonts w:ascii="Century Gothic" w:hAnsi="Century Gothic"/>
          <w:sz w:val="18"/>
          <w:szCs w:val="18"/>
        </w:rPr>
        <w:t xml:space="preserve"> days, you may lodge a written complaint with the Australian Financial Complaints Authority (AFCA). This service is provided free of charge.</w:t>
      </w:r>
    </w:p>
    <w:p w14:paraId="1ED41E26" w14:textId="41B61FE4" w:rsidR="001E696E" w:rsidRPr="00F04CEF" w:rsidRDefault="00F04CEF" w:rsidP="003E4C95">
      <w:pPr>
        <w:rPr>
          <w:position w:val="6"/>
        </w:rPr>
      </w:pPr>
      <w:r w:rsidRPr="00F04CEF">
        <w:rPr>
          <w:rFonts w:ascii="Wingdings" w:hAnsi="Wingdings"/>
          <w:sz w:val="32"/>
          <w:szCs w:val="32"/>
        </w:rPr>
        <w:sym w:font="Wingdings" w:char="F028"/>
      </w:r>
      <w:r w:rsidR="00827B32" w:rsidRPr="00F04CEF">
        <w:tab/>
      </w:r>
      <w:r w:rsidR="00E930D0" w:rsidRPr="00F04CEF">
        <w:rPr>
          <w:b/>
          <w:bCs/>
          <w:position w:val="4"/>
        </w:rPr>
        <w:t>Toll free: 1800 931 678</w:t>
      </w:r>
    </w:p>
    <w:p w14:paraId="76AC5BAE" w14:textId="6252AB14" w:rsidR="00E930D0" w:rsidRPr="00F04CEF" w:rsidRDefault="00827B32" w:rsidP="003E4C95">
      <w:pPr>
        <w:rPr>
          <w:b/>
          <w:bCs/>
          <w:position w:val="2"/>
        </w:rPr>
      </w:pPr>
      <w:r w:rsidRPr="00F04CEF">
        <w:rPr>
          <w:sz w:val="28"/>
          <w:szCs w:val="28"/>
        </w:rPr>
        <w:sym w:font="Wingdings" w:char="F02A"/>
      </w:r>
      <w:r w:rsidRPr="00F04CEF">
        <w:tab/>
      </w:r>
      <w:r w:rsidR="00E930D0" w:rsidRPr="00F04CEF">
        <w:rPr>
          <w:b/>
          <w:bCs/>
          <w:position w:val="2"/>
        </w:rPr>
        <w:t>info@afca.org.au</w:t>
      </w:r>
    </w:p>
    <w:p w14:paraId="4D460E68" w14:textId="570DFE8B" w:rsidR="00E930D0" w:rsidRPr="00F04CEF" w:rsidRDefault="007D367E" w:rsidP="003E4C95">
      <w:pPr>
        <w:rPr>
          <w:b/>
          <w:bCs/>
        </w:rPr>
      </w:pPr>
      <w:r w:rsidRPr="00F04CEF">
        <w:rPr>
          <w:rFonts w:ascii="Wingdings" w:hAnsi="Wingdings"/>
          <w:sz w:val="28"/>
          <w:szCs w:val="28"/>
        </w:rPr>
        <w:t></w:t>
      </w:r>
      <w:r w:rsidR="002120A7" w:rsidRPr="00F04CEF">
        <w:tab/>
      </w:r>
      <w:r w:rsidR="00E930D0" w:rsidRPr="00F04CEF">
        <w:rPr>
          <w:b/>
          <w:bCs/>
        </w:rPr>
        <w:t>GPO Box 3 MELBOURNE VICTORIA 3001</w:t>
      </w:r>
    </w:p>
    <w:p w14:paraId="13A390B6" w14:textId="52F1F83C" w:rsidR="00E930D0" w:rsidRPr="005F0579" w:rsidRDefault="002120A7" w:rsidP="00DC1024">
      <w:pPr>
        <w:rPr>
          <w:rStyle w:val="Heading3Char"/>
          <w:rFonts w:ascii="Century Gothic" w:hAnsi="Century Gothic"/>
          <w:b/>
          <w:bCs/>
          <w:sz w:val="22"/>
          <w:szCs w:val="22"/>
        </w:rPr>
      </w:pPr>
      <w:r w:rsidRPr="00F04CEF">
        <w:rPr>
          <w:rFonts w:ascii="Wingdings" w:hAnsi="Wingdings"/>
          <w:sz w:val="36"/>
          <w:szCs w:val="36"/>
        </w:rPr>
        <w:t></w:t>
      </w:r>
      <w:r w:rsidRPr="00F04CEF">
        <w:rPr>
          <w:b/>
          <w:bCs/>
        </w:rPr>
        <w:tab/>
      </w:r>
      <w:hyperlink r:id="rId14" w:history="1">
        <w:r w:rsidRPr="00F04CEF">
          <w:rPr>
            <w:rStyle w:val="Hyperlink"/>
            <w:b/>
            <w:bCs/>
            <w:position w:val="4"/>
          </w:rPr>
          <w:t>www.afca.org.au</w:t>
        </w:r>
      </w:hyperlink>
      <w:r w:rsidR="00DC1024">
        <w:rPr>
          <w:rStyle w:val="Hyperlink"/>
          <w:b/>
          <w:bCs/>
          <w:position w:val="4"/>
        </w:rPr>
        <w:br w:type="column"/>
      </w:r>
      <w:r w:rsidR="00E930D0" w:rsidRPr="005F0579">
        <w:rPr>
          <w:rStyle w:val="Heading3Char"/>
          <w:rFonts w:ascii="Century Gothic" w:hAnsi="Century Gothic"/>
          <w:b/>
          <w:bCs/>
          <w:sz w:val="22"/>
          <w:szCs w:val="22"/>
        </w:rPr>
        <w:lastRenderedPageBreak/>
        <w:t>AFCA Process</w:t>
      </w:r>
    </w:p>
    <w:p w14:paraId="04F3634C" w14:textId="39FFF52B" w:rsidR="00E930D0" w:rsidRPr="005F0579" w:rsidRDefault="00E930D0" w:rsidP="003E4C95">
      <w:pPr>
        <w:rPr>
          <w:rFonts w:ascii="Century Gothic" w:hAnsi="Century Gothic"/>
        </w:rPr>
      </w:pPr>
      <w:r w:rsidRPr="005F0579">
        <w:rPr>
          <w:rStyle w:val="Heading3Char"/>
          <w:rFonts w:ascii="Century Gothic" w:hAnsi="Century Gothic"/>
          <w:b/>
          <w:bCs/>
          <w:sz w:val="22"/>
          <w:szCs w:val="22"/>
        </w:rPr>
        <w:t>Stage 1</w:t>
      </w:r>
      <w:r w:rsidRPr="005F0579">
        <w:rPr>
          <w:rFonts w:ascii="Century Gothic" w:hAnsi="Century Gothic"/>
        </w:rPr>
        <w:t xml:space="preserve"> </w:t>
      </w:r>
      <w:r w:rsidRPr="005F0579">
        <w:rPr>
          <w:rFonts w:ascii="Century Gothic" w:hAnsi="Century Gothic"/>
          <w:sz w:val="18"/>
          <w:szCs w:val="18"/>
        </w:rPr>
        <w:t>of the AFCA process is where AFCA facilitates discussions and negotiations between the parties. All relevant documents are exchanged and the issues in dispute are identified.</w:t>
      </w:r>
    </w:p>
    <w:p w14:paraId="08351189" w14:textId="12E45A9B" w:rsidR="00E930D0" w:rsidRPr="005F0579" w:rsidRDefault="00E930D0" w:rsidP="003E4C95">
      <w:pPr>
        <w:rPr>
          <w:rFonts w:ascii="Century Gothic" w:hAnsi="Century Gothic"/>
        </w:rPr>
      </w:pPr>
      <w:r w:rsidRPr="005F0579">
        <w:rPr>
          <w:rStyle w:val="Heading3Char"/>
          <w:rFonts w:ascii="Century Gothic" w:hAnsi="Century Gothic"/>
          <w:b/>
          <w:bCs/>
          <w:sz w:val="22"/>
          <w:szCs w:val="22"/>
        </w:rPr>
        <w:t>Stage 2</w:t>
      </w:r>
      <w:r w:rsidRPr="005F0579">
        <w:rPr>
          <w:rFonts w:ascii="Century Gothic" w:hAnsi="Century Gothic"/>
        </w:rPr>
        <w:t xml:space="preserve"> </w:t>
      </w:r>
      <w:r w:rsidRPr="005F0579">
        <w:rPr>
          <w:rFonts w:ascii="Century Gothic" w:hAnsi="Century Gothic"/>
          <w:sz w:val="18"/>
          <w:szCs w:val="18"/>
        </w:rPr>
        <w:t>is conciliation by conference with both parties facilitated by AFCA. The role of the conciliator is to provide guidance on the issues in the complaint, assist the parties to explore options and come to an agreement with settlement.</w:t>
      </w:r>
    </w:p>
    <w:p w14:paraId="76EE6DB6" w14:textId="77777777" w:rsidR="00E930D0" w:rsidRPr="005F0579" w:rsidRDefault="00E930D0" w:rsidP="003E4C95">
      <w:pPr>
        <w:rPr>
          <w:rFonts w:ascii="Century Gothic" w:hAnsi="Century Gothic"/>
          <w:sz w:val="18"/>
          <w:szCs w:val="18"/>
        </w:rPr>
      </w:pPr>
      <w:r w:rsidRPr="005F0579">
        <w:rPr>
          <w:rStyle w:val="Heading3Char"/>
          <w:rFonts w:ascii="Century Gothic" w:hAnsi="Century Gothic"/>
          <w:b/>
          <w:bCs/>
          <w:sz w:val="22"/>
          <w:szCs w:val="22"/>
        </w:rPr>
        <w:t>Stage 3</w:t>
      </w:r>
      <w:r w:rsidRPr="005F0579">
        <w:rPr>
          <w:rFonts w:ascii="Century Gothic" w:hAnsi="Century Gothic"/>
        </w:rPr>
        <w:t xml:space="preserve"> </w:t>
      </w:r>
      <w:r w:rsidRPr="005F0579">
        <w:rPr>
          <w:rFonts w:ascii="Century Gothic" w:hAnsi="Century Gothic"/>
          <w:sz w:val="18"/>
          <w:szCs w:val="18"/>
        </w:rPr>
        <w:t xml:space="preserve">when negotiations do not achieve an agreed settlement, AFCA will </w:t>
      </w:r>
      <w:proofErr w:type="gramStart"/>
      <w:r w:rsidRPr="005F0579">
        <w:rPr>
          <w:rFonts w:ascii="Century Gothic" w:hAnsi="Century Gothic"/>
          <w:sz w:val="18"/>
          <w:szCs w:val="18"/>
        </w:rPr>
        <w:t>make a decision</w:t>
      </w:r>
      <w:proofErr w:type="gramEnd"/>
      <w:r w:rsidRPr="005F0579">
        <w:rPr>
          <w:rFonts w:ascii="Century Gothic" w:hAnsi="Century Gothic"/>
          <w:sz w:val="18"/>
          <w:szCs w:val="18"/>
        </w:rPr>
        <w:t xml:space="preserve"> on the merits of the complaint (the Determination), taking into account the relevant law, industry codes &amp; good practice, previous relevant determinations, fairness and reasonableness. If you accept the adjudicator’s decision it is binding on the member.</w:t>
      </w:r>
    </w:p>
    <w:p w14:paraId="33F3E11E" w14:textId="77777777" w:rsidR="00E930D0" w:rsidRPr="005F0579" w:rsidRDefault="00E930D0" w:rsidP="003E4C95">
      <w:pPr>
        <w:rPr>
          <w:rFonts w:ascii="Century Gothic" w:hAnsi="Century Gothic"/>
          <w:sz w:val="18"/>
          <w:szCs w:val="18"/>
        </w:rPr>
      </w:pPr>
      <w:r w:rsidRPr="005F0579">
        <w:rPr>
          <w:rFonts w:ascii="Century Gothic" w:hAnsi="Century Gothic"/>
          <w:sz w:val="18"/>
          <w:szCs w:val="18"/>
        </w:rPr>
        <w:t>The Australian Securities and Investments Commission (ASIC) also has a free call information line on:</w:t>
      </w:r>
    </w:p>
    <w:p w14:paraId="2E101B6F" w14:textId="7B2E83F6" w:rsidR="00E930D0" w:rsidRPr="00F04CEF" w:rsidRDefault="008C6BB9" w:rsidP="003E4C95">
      <w:pPr>
        <w:rPr>
          <w:position w:val="6"/>
        </w:rPr>
      </w:pPr>
      <w:r w:rsidRPr="00F04CEF">
        <w:rPr>
          <w:rFonts w:ascii="Wingdings" w:hAnsi="Wingdings"/>
          <w:sz w:val="32"/>
          <w:szCs w:val="32"/>
        </w:rPr>
        <w:sym w:font="Wingdings" w:char="F028"/>
      </w:r>
      <w:r w:rsidR="003A3CDF" w:rsidRPr="00F04CEF">
        <w:rPr>
          <w:rFonts w:ascii="Wingdings" w:hAnsi="Wingdings"/>
        </w:rPr>
        <w:t xml:space="preserve"> </w:t>
      </w:r>
      <w:r w:rsidR="00E930D0" w:rsidRPr="00F04CEF">
        <w:rPr>
          <w:b/>
          <w:bCs/>
          <w:position w:val="4"/>
        </w:rPr>
        <w:t>1300 300 630</w:t>
      </w:r>
    </w:p>
    <w:tbl>
      <w:tblPr>
        <w:tblStyle w:val="TableGrid"/>
        <w:tblpPr w:leftFromText="180" w:rightFromText="180" w:vertAnchor="text" w:horzAnchor="page" w:tblpX="6502" w:tblpY="-106"/>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24"/>
        <w:gridCol w:w="255"/>
        <w:gridCol w:w="1281"/>
      </w:tblGrid>
      <w:tr w:rsidR="00EE59C0" w:rsidRPr="003E4C95" w14:paraId="7163EE86" w14:textId="77777777" w:rsidTr="005F0579">
        <w:trPr>
          <w:trHeight w:val="351"/>
        </w:trPr>
        <w:tc>
          <w:tcPr>
            <w:tcW w:w="4860" w:type="dxa"/>
            <w:gridSpan w:val="3"/>
            <w:tcBorders>
              <w:bottom w:val="single" w:sz="4" w:space="0" w:color="BFBFBF" w:themeColor="background1" w:themeShade="BF"/>
            </w:tcBorders>
            <w:shd w:val="clear" w:color="auto" w:fill="auto"/>
            <w:tcMar>
              <w:top w:w="72" w:type="dxa"/>
              <w:left w:w="14" w:type="dxa"/>
              <w:bottom w:w="0" w:type="dxa"/>
              <w:right w:w="14" w:type="dxa"/>
            </w:tcMar>
            <w:vAlign w:val="center"/>
          </w:tcPr>
          <w:p w14:paraId="51C443A5" w14:textId="77777777" w:rsidR="00EE59C0" w:rsidRPr="005F0579" w:rsidRDefault="00EE59C0" w:rsidP="003C6BFA">
            <w:pPr>
              <w:pStyle w:val="Heading3"/>
              <w:spacing w:before="720"/>
              <w:jc w:val="left"/>
              <w:outlineLvl w:val="2"/>
              <w:rPr>
                <w:rFonts w:ascii="Century Gothic" w:hAnsi="Century Gothic"/>
                <w:b/>
                <w:bCs/>
                <w:sz w:val="28"/>
                <w:szCs w:val="28"/>
              </w:rPr>
            </w:pPr>
            <w:r w:rsidRPr="005F0579">
              <w:rPr>
                <w:rFonts w:ascii="Century Gothic" w:hAnsi="Century Gothic"/>
                <w:b/>
                <w:bCs/>
                <w:sz w:val="28"/>
                <w:szCs w:val="28"/>
              </w:rPr>
              <w:t>FSG Acknowledgment of Receipt</w:t>
            </w:r>
          </w:p>
        </w:tc>
      </w:tr>
      <w:tr w:rsidR="005054BB" w:rsidRPr="003E4C95" w14:paraId="3E963A70" w14:textId="77777777" w:rsidTr="008C6BB9">
        <w:trPr>
          <w:trHeight w:val="576"/>
        </w:trPr>
        <w:tc>
          <w:tcPr>
            <w:tcW w:w="4860" w:type="dxa"/>
            <w:gridSpan w:val="3"/>
            <w:tcBorders>
              <w:top w:val="single" w:sz="4" w:space="0" w:color="BFBFBF" w:themeColor="background1" w:themeShade="BF"/>
              <w:bottom w:val="single" w:sz="4" w:space="0" w:color="BFBFBF" w:themeColor="background1" w:themeShade="BF"/>
            </w:tcBorders>
            <w:shd w:val="clear" w:color="auto" w:fill="auto"/>
            <w:tcMar>
              <w:top w:w="0" w:type="dxa"/>
              <w:left w:w="14" w:type="dxa"/>
              <w:bottom w:w="0" w:type="dxa"/>
              <w:right w:w="14" w:type="dxa"/>
            </w:tcMar>
            <w:vAlign w:val="center"/>
          </w:tcPr>
          <w:p w14:paraId="21C285DD" w14:textId="43CD98CA" w:rsidR="00EE59C0" w:rsidRPr="005F0579" w:rsidRDefault="00EE59C0" w:rsidP="008C6BB9">
            <w:pPr>
              <w:spacing w:before="240" w:after="120"/>
              <w:jc w:val="left"/>
              <w:rPr>
                <w:rFonts w:ascii="Century Gothic" w:hAnsi="Century Gothic"/>
                <w:sz w:val="18"/>
                <w:szCs w:val="18"/>
              </w:rPr>
            </w:pPr>
            <w:r w:rsidRPr="005F0579">
              <w:rPr>
                <w:rFonts w:ascii="Century Gothic" w:hAnsi="Century Gothic"/>
                <w:sz w:val="18"/>
                <w:szCs w:val="18"/>
              </w:rPr>
              <w:t xml:space="preserve">I/we have received the Financial Services Guide from </w:t>
            </w:r>
            <w:r w:rsidR="005F0579" w:rsidRPr="00EB7853">
              <w:rPr>
                <w:rFonts w:ascii="Century Gothic" w:hAnsi="Century Gothic"/>
                <w:b/>
                <w:bCs/>
                <w:sz w:val="18"/>
                <w:szCs w:val="18"/>
              </w:rPr>
              <w:t>Maria Rose Mehegan</w:t>
            </w:r>
            <w:r w:rsidR="00406ADF" w:rsidRPr="005F0579">
              <w:rPr>
                <w:rFonts w:ascii="Century Gothic" w:hAnsi="Century Gothic"/>
                <w:sz w:val="18"/>
                <w:szCs w:val="18"/>
              </w:rPr>
              <w:t>,</w:t>
            </w:r>
            <w:r w:rsidRPr="005F0579">
              <w:rPr>
                <w:rFonts w:ascii="Century Gothic" w:hAnsi="Century Gothic"/>
                <w:sz w:val="18"/>
                <w:szCs w:val="18"/>
              </w:rPr>
              <w:t xml:space="preserve"> </w:t>
            </w:r>
            <w:proofErr w:type="spellStart"/>
            <w:r w:rsidRPr="005F0579">
              <w:rPr>
                <w:rFonts w:ascii="Century Gothic" w:hAnsi="Century Gothic"/>
                <w:sz w:val="18"/>
                <w:szCs w:val="18"/>
              </w:rPr>
              <w:t>Authorised</w:t>
            </w:r>
            <w:proofErr w:type="spellEnd"/>
            <w:r w:rsidRPr="005F0579">
              <w:rPr>
                <w:rFonts w:ascii="Century Gothic" w:hAnsi="Century Gothic"/>
                <w:sz w:val="18"/>
                <w:szCs w:val="18"/>
              </w:rPr>
              <w:t xml:space="preserve"> Representative of </w:t>
            </w:r>
            <w:r w:rsidR="00F07893" w:rsidRPr="005F0579">
              <w:rPr>
                <w:rFonts w:ascii="Century Gothic" w:hAnsi="Century Gothic"/>
                <w:sz w:val="18"/>
                <w:szCs w:val="18"/>
              </w:rPr>
              <w:t>Premium Adv</w:t>
            </w:r>
            <w:r w:rsidR="007A7C88" w:rsidRPr="005F0579">
              <w:rPr>
                <w:rFonts w:ascii="Century Gothic" w:hAnsi="Century Gothic"/>
                <w:sz w:val="18"/>
                <w:szCs w:val="18"/>
              </w:rPr>
              <w:t>isory</w:t>
            </w:r>
            <w:r w:rsidRPr="005F0579">
              <w:rPr>
                <w:rFonts w:ascii="Century Gothic" w:hAnsi="Century Gothic"/>
                <w:sz w:val="18"/>
                <w:szCs w:val="18"/>
              </w:rPr>
              <w:t xml:space="preserve"> Pty Ltd AFSL </w:t>
            </w:r>
            <w:r w:rsidR="00F07893" w:rsidRPr="005F0579">
              <w:rPr>
                <w:rFonts w:ascii="Century Gothic" w:hAnsi="Century Gothic"/>
                <w:sz w:val="18"/>
                <w:szCs w:val="18"/>
              </w:rPr>
              <w:t>472548</w:t>
            </w:r>
            <w:r w:rsidRPr="005F0579">
              <w:rPr>
                <w:rFonts w:ascii="Century Gothic" w:hAnsi="Century Gothic"/>
                <w:sz w:val="18"/>
                <w:szCs w:val="18"/>
              </w:rPr>
              <w:t>.</w:t>
            </w:r>
          </w:p>
        </w:tc>
      </w:tr>
      <w:tr w:rsidR="00667DA0" w:rsidRPr="003E4C95" w14:paraId="2EC7846E" w14:textId="77777777" w:rsidTr="008C6BB9">
        <w:trPr>
          <w:trHeight w:val="360"/>
        </w:trPr>
        <w:tc>
          <w:tcPr>
            <w:tcW w:w="3658" w:type="dxa"/>
            <w:gridSpan w:val="2"/>
            <w:tcBorders>
              <w:top w:val="single" w:sz="4" w:space="0" w:color="BFBFBF" w:themeColor="background1" w:themeShade="BF"/>
              <w:bottom w:val="single" w:sz="4" w:space="0" w:color="BFBFBF" w:themeColor="background1" w:themeShade="BF"/>
            </w:tcBorders>
            <w:tcMar>
              <w:top w:w="0" w:type="dxa"/>
              <w:left w:w="14" w:type="dxa"/>
              <w:bottom w:w="0" w:type="dxa"/>
              <w:right w:w="14" w:type="dxa"/>
            </w:tcMar>
            <w:vAlign w:val="bottom"/>
          </w:tcPr>
          <w:p w14:paraId="0C2BE6B9" w14:textId="76CA92FC" w:rsidR="00667DA0" w:rsidRPr="005F0579" w:rsidRDefault="00667DA0" w:rsidP="005054BB">
            <w:pPr>
              <w:spacing w:before="360"/>
              <w:jc w:val="left"/>
              <w:rPr>
                <w:rFonts w:ascii="Century Gothic" w:hAnsi="Century Gothic"/>
              </w:rPr>
            </w:pPr>
            <w:r w:rsidRPr="005F0579">
              <w:rPr>
                <w:rFonts w:ascii="Century Gothic" w:hAnsi="Century Gothic"/>
              </w:rPr>
              <w:t>Client 1. name</w:t>
            </w:r>
          </w:p>
        </w:tc>
        <w:tc>
          <w:tcPr>
            <w:tcW w:w="1202" w:type="dxa"/>
            <w:tcBorders>
              <w:top w:val="single" w:sz="4" w:space="0" w:color="BFBFBF" w:themeColor="background1" w:themeShade="BF"/>
              <w:bottom w:val="single" w:sz="4" w:space="0" w:color="BFBFBF" w:themeColor="background1" w:themeShade="BF"/>
            </w:tcBorders>
            <w:tcMar>
              <w:left w:w="14" w:type="dxa"/>
              <w:right w:w="14" w:type="dxa"/>
            </w:tcMar>
            <w:vAlign w:val="bottom"/>
          </w:tcPr>
          <w:p w14:paraId="244CBBA6" w14:textId="350B4391" w:rsidR="00667DA0" w:rsidRPr="005F0579" w:rsidRDefault="00667DA0" w:rsidP="005054BB">
            <w:pPr>
              <w:spacing w:before="360"/>
              <w:jc w:val="left"/>
              <w:rPr>
                <w:rFonts w:ascii="Century Gothic" w:hAnsi="Century Gothic"/>
              </w:rPr>
            </w:pPr>
          </w:p>
        </w:tc>
      </w:tr>
      <w:tr w:rsidR="00667DA0" w:rsidRPr="003E4C95" w14:paraId="22D1FC9A" w14:textId="77777777" w:rsidTr="005054BB">
        <w:trPr>
          <w:trHeight w:val="360"/>
        </w:trPr>
        <w:tc>
          <w:tcPr>
            <w:tcW w:w="36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14" w:type="dxa"/>
              <w:bottom w:w="0" w:type="dxa"/>
              <w:right w:w="14" w:type="dxa"/>
            </w:tcMar>
            <w:vAlign w:val="bottom"/>
          </w:tcPr>
          <w:p w14:paraId="3EF46A75" w14:textId="77777777" w:rsidR="00667DA0" w:rsidRPr="005F0579" w:rsidRDefault="00667DA0" w:rsidP="005054BB">
            <w:pPr>
              <w:jc w:val="left"/>
              <w:rPr>
                <w:rFonts w:ascii="Century Gothic" w:hAnsi="Century Gothic"/>
              </w:rPr>
            </w:pPr>
          </w:p>
        </w:tc>
        <w:tc>
          <w:tcPr>
            <w:tcW w:w="1202"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vAlign w:val="bottom"/>
          </w:tcPr>
          <w:p w14:paraId="03F9D7A1" w14:textId="5FD6652D" w:rsidR="00667DA0" w:rsidRPr="005F0579" w:rsidRDefault="00667DA0" w:rsidP="005054BB">
            <w:pPr>
              <w:jc w:val="left"/>
              <w:rPr>
                <w:rFonts w:ascii="Century Gothic" w:hAnsi="Century Gothic"/>
              </w:rPr>
            </w:pPr>
          </w:p>
        </w:tc>
      </w:tr>
      <w:tr w:rsidR="00667DA0" w:rsidRPr="003E4C95" w14:paraId="2D6DCFE9" w14:textId="77777777" w:rsidTr="005054BB">
        <w:trPr>
          <w:trHeight w:val="360"/>
        </w:trPr>
        <w:tc>
          <w:tcPr>
            <w:tcW w:w="3658" w:type="dxa"/>
            <w:gridSpan w:val="2"/>
            <w:tcBorders>
              <w:top w:val="single" w:sz="4" w:space="0" w:color="BFBFBF" w:themeColor="background1" w:themeShade="BF"/>
            </w:tcBorders>
            <w:tcMar>
              <w:top w:w="0" w:type="dxa"/>
              <w:left w:w="14" w:type="dxa"/>
              <w:bottom w:w="0" w:type="dxa"/>
              <w:right w:w="14" w:type="dxa"/>
            </w:tcMar>
            <w:vAlign w:val="bottom"/>
          </w:tcPr>
          <w:p w14:paraId="067F05A5" w14:textId="67FA151F" w:rsidR="00667DA0" w:rsidRPr="005F0579" w:rsidRDefault="00667DA0" w:rsidP="005054BB">
            <w:pPr>
              <w:jc w:val="left"/>
              <w:rPr>
                <w:rFonts w:ascii="Century Gothic" w:hAnsi="Century Gothic"/>
              </w:rPr>
            </w:pPr>
            <w:r w:rsidRPr="005F0579">
              <w:rPr>
                <w:rFonts w:ascii="Century Gothic" w:hAnsi="Century Gothic"/>
              </w:rPr>
              <w:t>Signature</w:t>
            </w:r>
          </w:p>
        </w:tc>
        <w:tc>
          <w:tcPr>
            <w:tcW w:w="1202" w:type="dxa"/>
            <w:tcBorders>
              <w:top w:val="single" w:sz="4" w:space="0" w:color="BFBFBF" w:themeColor="background1" w:themeShade="BF"/>
              <w:bottom w:val="single" w:sz="4" w:space="0" w:color="BFBFBF" w:themeColor="background1" w:themeShade="BF"/>
            </w:tcBorders>
            <w:tcMar>
              <w:left w:w="14" w:type="dxa"/>
              <w:right w:w="14" w:type="dxa"/>
            </w:tcMar>
            <w:vAlign w:val="bottom"/>
          </w:tcPr>
          <w:p w14:paraId="6CD473DD" w14:textId="4A9138B9" w:rsidR="00667DA0" w:rsidRPr="005F0579" w:rsidRDefault="00667DA0" w:rsidP="005054BB">
            <w:pPr>
              <w:jc w:val="left"/>
              <w:rPr>
                <w:rFonts w:ascii="Century Gothic" w:hAnsi="Century Gothic"/>
              </w:rPr>
            </w:pPr>
            <w:r w:rsidRPr="005F0579">
              <w:rPr>
                <w:rFonts w:ascii="Century Gothic" w:hAnsi="Century Gothic"/>
              </w:rPr>
              <w:t>Date</w:t>
            </w:r>
          </w:p>
        </w:tc>
      </w:tr>
      <w:tr w:rsidR="00667DA0" w:rsidRPr="003E4C95" w14:paraId="3D99C461" w14:textId="77777777" w:rsidTr="005054BB">
        <w:trPr>
          <w:trHeight w:val="360"/>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14" w:type="dxa"/>
            </w:tcMar>
            <w:vAlign w:val="bottom"/>
          </w:tcPr>
          <w:p w14:paraId="0CEC60B3" w14:textId="77777777" w:rsidR="00667DA0" w:rsidRPr="005F0579" w:rsidRDefault="00667DA0" w:rsidP="005054BB">
            <w:pPr>
              <w:jc w:val="left"/>
              <w:rPr>
                <w:rFonts w:ascii="Century Gothic" w:hAnsi="Century Gothic"/>
              </w:rPr>
            </w:pPr>
          </w:p>
        </w:tc>
        <w:tc>
          <w:tcPr>
            <w:tcW w:w="261" w:type="dxa"/>
            <w:tcBorders>
              <w:left w:val="single" w:sz="4" w:space="0" w:color="BFBFBF" w:themeColor="background1" w:themeShade="BF"/>
              <w:right w:val="single" w:sz="4" w:space="0" w:color="BFBFBF" w:themeColor="background1" w:themeShade="BF"/>
            </w:tcBorders>
            <w:tcMar>
              <w:left w:w="14" w:type="dxa"/>
              <w:right w:w="14" w:type="dxa"/>
            </w:tcMar>
            <w:vAlign w:val="bottom"/>
          </w:tcPr>
          <w:p w14:paraId="0A14EAFD" w14:textId="727EFE3D" w:rsidR="00667DA0" w:rsidRPr="005F0579" w:rsidRDefault="00667DA0" w:rsidP="005054BB">
            <w:pPr>
              <w:jc w:val="left"/>
              <w:rPr>
                <w:rFonts w:ascii="Century Gothic" w:hAnsi="Century Gothic"/>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vAlign w:val="bottom"/>
          </w:tcPr>
          <w:p w14:paraId="68CDE367" w14:textId="3CEAAAB7" w:rsidR="00667DA0" w:rsidRPr="005F0579" w:rsidRDefault="005054BB" w:rsidP="005054BB">
            <w:pPr>
              <w:jc w:val="left"/>
              <w:rPr>
                <w:rFonts w:ascii="Century Gothic" w:hAnsi="Century Gothic"/>
              </w:rPr>
            </w:pPr>
            <w:r w:rsidRPr="005F0579">
              <w:rPr>
                <w:rFonts w:ascii="Century Gothic" w:hAnsi="Century Gothic"/>
                <w:color w:val="F2F2F2" w:themeColor="background1" w:themeShade="F2"/>
              </w:rPr>
              <w:t>dd/mm/yyyy</w:t>
            </w:r>
          </w:p>
        </w:tc>
      </w:tr>
      <w:tr w:rsidR="00667DA0" w:rsidRPr="003E4C95" w14:paraId="22DBFAAF" w14:textId="77777777" w:rsidTr="005054BB">
        <w:trPr>
          <w:trHeight w:val="360"/>
        </w:trPr>
        <w:tc>
          <w:tcPr>
            <w:tcW w:w="3658" w:type="dxa"/>
            <w:gridSpan w:val="2"/>
            <w:tcBorders>
              <w:bottom w:val="single" w:sz="4" w:space="0" w:color="BFBFBF" w:themeColor="background1" w:themeShade="BF"/>
            </w:tcBorders>
            <w:tcMar>
              <w:top w:w="0" w:type="dxa"/>
              <w:left w:w="14" w:type="dxa"/>
              <w:bottom w:w="0" w:type="dxa"/>
              <w:right w:w="14" w:type="dxa"/>
            </w:tcMar>
            <w:vAlign w:val="bottom"/>
          </w:tcPr>
          <w:p w14:paraId="2F94B6FC" w14:textId="5A46BD8E" w:rsidR="00667DA0" w:rsidRPr="005F0579" w:rsidRDefault="00667DA0" w:rsidP="005054BB">
            <w:pPr>
              <w:spacing w:before="360"/>
              <w:jc w:val="left"/>
              <w:rPr>
                <w:rFonts w:ascii="Century Gothic" w:hAnsi="Century Gothic"/>
              </w:rPr>
            </w:pPr>
            <w:r w:rsidRPr="005F0579">
              <w:rPr>
                <w:rFonts w:ascii="Century Gothic" w:hAnsi="Century Gothic"/>
              </w:rPr>
              <w:t>Client 2. name</w:t>
            </w:r>
          </w:p>
        </w:tc>
        <w:tc>
          <w:tcPr>
            <w:tcW w:w="1202" w:type="dxa"/>
            <w:tcBorders>
              <w:bottom w:val="single" w:sz="4" w:space="0" w:color="BFBFBF" w:themeColor="background1" w:themeShade="BF"/>
            </w:tcBorders>
            <w:tcMar>
              <w:left w:w="14" w:type="dxa"/>
              <w:right w:w="14" w:type="dxa"/>
            </w:tcMar>
            <w:vAlign w:val="bottom"/>
          </w:tcPr>
          <w:p w14:paraId="4F0F8E89" w14:textId="67652DA3" w:rsidR="00667DA0" w:rsidRPr="005F0579" w:rsidRDefault="00667DA0" w:rsidP="005054BB">
            <w:pPr>
              <w:spacing w:before="360"/>
              <w:jc w:val="left"/>
              <w:rPr>
                <w:rFonts w:ascii="Century Gothic" w:hAnsi="Century Gothic"/>
              </w:rPr>
            </w:pPr>
          </w:p>
        </w:tc>
      </w:tr>
      <w:tr w:rsidR="00667DA0" w:rsidRPr="003E4C95" w14:paraId="0D0317E1" w14:textId="77777777" w:rsidTr="005054BB">
        <w:trPr>
          <w:trHeight w:val="360"/>
        </w:trPr>
        <w:tc>
          <w:tcPr>
            <w:tcW w:w="36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14" w:type="dxa"/>
              <w:bottom w:w="0" w:type="dxa"/>
              <w:right w:w="14" w:type="dxa"/>
            </w:tcMar>
            <w:vAlign w:val="bottom"/>
          </w:tcPr>
          <w:p w14:paraId="52FA0934" w14:textId="77777777" w:rsidR="00667DA0" w:rsidRPr="005F0579" w:rsidRDefault="00667DA0" w:rsidP="005054BB">
            <w:pPr>
              <w:jc w:val="left"/>
              <w:rPr>
                <w:rFonts w:ascii="Century Gothic" w:hAnsi="Century Gothic"/>
              </w:rPr>
            </w:pPr>
          </w:p>
        </w:tc>
        <w:tc>
          <w:tcPr>
            <w:tcW w:w="1202"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vAlign w:val="bottom"/>
          </w:tcPr>
          <w:p w14:paraId="6C2CC80A" w14:textId="2B8CC8A4" w:rsidR="00667DA0" w:rsidRPr="005F0579" w:rsidRDefault="00667DA0" w:rsidP="005054BB">
            <w:pPr>
              <w:jc w:val="left"/>
              <w:rPr>
                <w:rFonts w:ascii="Century Gothic" w:hAnsi="Century Gothic"/>
              </w:rPr>
            </w:pPr>
          </w:p>
        </w:tc>
      </w:tr>
      <w:tr w:rsidR="00667DA0" w:rsidRPr="003E4C95" w14:paraId="07D176EE" w14:textId="77777777" w:rsidTr="008C6BB9">
        <w:trPr>
          <w:trHeight w:val="360"/>
        </w:trPr>
        <w:tc>
          <w:tcPr>
            <w:tcW w:w="3658" w:type="dxa"/>
            <w:gridSpan w:val="2"/>
            <w:tcBorders>
              <w:top w:val="single" w:sz="4" w:space="0" w:color="BFBFBF" w:themeColor="background1" w:themeShade="BF"/>
            </w:tcBorders>
            <w:tcMar>
              <w:top w:w="0" w:type="dxa"/>
              <w:left w:w="14" w:type="dxa"/>
              <w:bottom w:w="0" w:type="dxa"/>
              <w:right w:w="14" w:type="dxa"/>
            </w:tcMar>
            <w:vAlign w:val="bottom"/>
          </w:tcPr>
          <w:p w14:paraId="394ACF1E" w14:textId="71E59582" w:rsidR="00667DA0" w:rsidRPr="005F0579" w:rsidRDefault="00667DA0" w:rsidP="005054BB">
            <w:pPr>
              <w:jc w:val="left"/>
              <w:rPr>
                <w:rFonts w:ascii="Century Gothic" w:hAnsi="Century Gothic"/>
              </w:rPr>
            </w:pPr>
            <w:r w:rsidRPr="005F0579">
              <w:rPr>
                <w:rFonts w:ascii="Century Gothic" w:hAnsi="Century Gothic"/>
              </w:rPr>
              <w:t>Signature</w:t>
            </w:r>
          </w:p>
        </w:tc>
        <w:tc>
          <w:tcPr>
            <w:tcW w:w="1202" w:type="dxa"/>
            <w:tcBorders>
              <w:top w:val="single" w:sz="4" w:space="0" w:color="BFBFBF" w:themeColor="background1" w:themeShade="BF"/>
              <w:bottom w:val="single" w:sz="4" w:space="0" w:color="BFBFBF" w:themeColor="background1" w:themeShade="BF"/>
            </w:tcBorders>
            <w:tcMar>
              <w:left w:w="14" w:type="dxa"/>
              <w:right w:w="14" w:type="dxa"/>
            </w:tcMar>
            <w:vAlign w:val="bottom"/>
          </w:tcPr>
          <w:p w14:paraId="4AB7CA1C" w14:textId="0FA58342" w:rsidR="00667DA0" w:rsidRPr="005F0579" w:rsidRDefault="00667DA0" w:rsidP="005054BB">
            <w:pPr>
              <w:jc w:val="left"/>
              <w:rPr>
                <w:rFonts w:ascii="Century Gothic" w:hAnsi="Century Gothic"/>
              </w:rPr>
            </w:pPr>
            <w:r w:rsidRPr="005F0579">
              <w:rPr>
                <w:rFonts w:ascii="Century Gothic" w:hAnsi="Century Gothic"/>
              </w:rPr>
              <w:t>Date</w:t>
            </w:r>
          </w:p>
        </w:tc>
      </w:tr>
      <w:tr w:rsidR="008C6BB9" w:rsidRPr="003E4C95" w14:paraId="7D745D37" w14:textId="77777777" w:rsidTr="008C6BB9">
        <w:trPr>
          <w:trHeight w:val="360"/>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14" w:type="dxa"/>
            </w:tcMar>
            <w:vAlign w:val="bottom"/>
          </w:tcPr>
          <w:p w14:paraId="15226EA8" w14:textId="77777777" w:rsidR="00667DA0" w:rsidRPr="005F0579" w:rsidRDefault="00667DA0" w:rsidP="005054BB">
            <w:pPr>
              <w:jc w:val="left"/>
              <w:rPr>
                <w:rFonts w:ascii="Century Gothic" w:hAnsi="Century Gothic"/>
              </w:rPr>
            </w:pPr>
          </w:p>
        </w:tc>
        <w:tc>
          <w:tcPr>
            <w:tcW w:w="261" w:type="dxa"/>
            <w:tcBorders>
              <w:left w:val="single" w:sz="4" w:space="0" w:color="BFBFBF" w:themeColor="background1" w:themeShade="BF"/>
              <w:right w:val="single" w:sz="4" w:space="0" w:color="BFBFBF" w:themeColor="background1" w:themeShade="BF"/>
            </w:tcBorders>
            <w:tcMar>
              <w:left w:w="14" w:type="dxa"/>
              <w:right w:w="14" w:type="dxa"/>
            </w:tcMar>
            <w:vAlign w:val="bottom"/>
          </w:tcPr>
          <w:p w14:paraId="06BA75D4" w14:textId="14EAF76B" w:rsidR="00667DA0" w:rsidRPr="005F0579" w:rsidRDefault="00667DA0" w:rsidP="005054BB">
            <w:pPr>
              <w:jc w:val="left"/>
              <w:rPr>
                <w:rFonts w:ascii="Century Gothic" w:hAnsi="Century Gothic"/>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vAlign w:val="bottom"/>
          </w:tcPr>
          <w:p w14:paraId="09CC4B60" w14:textId="03C79858" w:rsidR="00667DA0" w:rsidRPr="005F0579" w:rsidRDefault="005054BB" w:rsidP="005054BB">
            <w:pPr>
              <w:jc w:val="left"/>
              <w:rPr>
                <w:rFonts w:ascii="Century Gothic" w:hAnsi="Century Gothic"/>
              </w:rPr>
            </w:pPr>
            <w:r w:rsidRPr="005F0579">
              <w:rPr>
                <w:rFonts w:ascii="Century Gothic" w:hAnsi="Century Gothic"/>
                <w:color w:val="F2F2F2" w:themeColor="background1" w:themeShade="F2"/>
              </w:rPr>
              <w:t>dd/mm/yyyy</w:t>
            </w:r>
          </w:p>
        </w:tc>
      </w:tr>
      <w:tr w:rsidR="008C6BB9" w:rsidRPr="003E4C95" w14:paraId="6AF218CA" w14:textId="77777777" w:rsidTr="008C6BB9">
        <w:trPr>
          <w:trHeight w:val="360"/>
        </w:trPr>
        <w:tc>
          <w:tcPr>
            <w:tcW w:w="3397" w:type="dxa"/>
            <w:tcBorders>
              <w:bottom w:val="single" w:sz="4" w:space="0" w:color="BFBFBF" w:themeColor="background1" w:themeShade="BF"/>
            </w:tcBorders>
            <w:tcMar>
              <w:top w:w="0" w:type="dxa"/>
              <w:left w:w="14" w:type="dxa"/>
              <w:bottom w:w="0" w:type="dxa"/>
              <w:right w:w="14" w:type="dxa"/>
            </w:tcMar>
            <w:vAlign w:val="bottom"/>
          </w:tcPr>
          <w:p w14:paraId="6D5ECCB7" w14:textId="77777777" w:rsidR="008C6BB9" w:rsidRPr="005F0579" w:rsidRDefault="008C6BB9" w:rsidP="005054BB">
            <w:pPr>
              <w:jc w:val="left"/>
              <w:rPr>
                <w:rFonts w:ascii="Century Gothic" w:hAnsi="Century Gothic"/>
              </w:rPr>
            </w:pPr>
          </w:p>
        </w:tc>
        <w:tc>
          <w:tcPr>
            <w:tcW w:w="261" w:type="dxa"/>
            <w:tcBorders>
              <w:bottom w:val="single" w:sz="4" w:space="0" w:color="BFBFBF" w:themeColor="background1" w:themeShade="BF"/>
            </w:tcBorders>
            <w:tcMar>
              <w:left w:w="14" w:type="dxa"/>
              <w:right w:w="14" w:type="dxa"/>
            </w:tcMar>
            <w:vAlign w:val="bottom"/>
          </w:tcPr>
          <w:p w14:paraId="68E07041" w14:textId="77777777" w:rsidR="008C6BB9" w:rsidRPr="005F0579" w:rsidRDefault="008C6BB9" w:rsidP="005054BB">
            <w:pPr>
              <w:jc w:val="left"/>
              <w:rPr>
                <w:rFonts w:ascii="Century Gothic" w:hAnsi="Century Gothic"/>
              </w:rPr>
            </w:pPr>
          </w:p>
        </w:tc>
        <w:tc>
          <w:tcPr>
            <w:tcW w:w="1202" w:type="dxa"/>
            <w:tcBorders>
              <w:top w:val="single" w:sz="4" w:space="0" w:color="BFBFBF" w:themeColor="background1" w:themeShade="BF"/>
              <w:bottom w:val="single" w:sz="4" w:space="0" w:color="BFBFBF" w:themeColor="background1" w:themeShade="BF"/>
            </w:tcBorders>
            <w:tcMar>
              <w:left w:w="14" w:type="dxa"/>
              <w:right w:w="14" w:type="dxa"/>
            </w:tcMar>
            <w:vAlign w:val="bottom"/>
          </w:tcPr>
          <w:p w14:paraId="053F5D7C" w14:textId="77777777" w:rsidR="008C6BB9" w:rsidRPr="005F0579" w:rsidRDefault="008C6BB9" w:rsidP="008C6BB9">
            <w:pPr>
              <w:spacing w:after="240"/>
              <w:jc w:val="left"/>
              <w:rPr>
                <w:rFonts w:ascii="Century Gothic" w:hAnsi="Century Gothic"/>
                <w:color w:val="F2F2F2" w:themeColor="background1" w:themeShade="F2"/>
              </w:rPr>
            </w:pPr>
          </w:p>
        </w:tc>
      </w:tr>
    </w:tbl>
    <w:p w14:paraId="703C32AB" w14:textId="066C96F6" w:rsidR="00382DA8" w:rsidRPr="005F0579" w:rsidRDefault="00E930D0" w:rsidP="003E4C95">
      <w:pPr>
        <w:rPr>
          <w:rFonts w:ascii="Century Gothic" w:hAnsi="Century Gothic"/>
          <w:sz w:val="18"/>
          <w:szCs w:val="18"/>
        </w:rPr>
      </w:pPr>
      <w:r w:rsidRPr="005F0579">
        <w:rPr>
          <w:rFonts w:ascii="Century Gothic" w:hAnsi="Century Gothic"/>
          <w:sz w:val="18"/>
          <w:szCs w:val="18"/>
        </w:rPr>
        <w:t>which you may use to make a complaint or to obtain information about your rights.</w:t>
      </w:r>
    </w:p>
    <w:p w14:paraId="68E865B4" w14:textId="77777777" w:rsidR="00425D9E" w:rsidRPr="005F0579" w:rsidRDefault="00425D9E" w:rsidP="006B6793">
      <w:pPr>
        <w:pStyle w:val="Heading3"/>
        <w:rPr>
          <w:rFonts w:ascii="Century Gothic" w:hAnsi="Century Gothic"/>
          <w:b/>
          <w:bCs/>
          <w:sz w:val="22"/>
          <w:szCs w:val="22"/>
        </w:rPr>
      </w:pPr>
      <w:r w:rsidRPr="005F0579">
        <w:rPr>
          <w:rFonts w:ascii="Century Gothic" w:hAnsi="Century Gothic"/>
          <w:b/>
          <w:bCs/>
          <w:sz w:val="22"/>
          <w:szCs w:val="22"/>
        </w:rPr>
        <w:t>Compensation arrangements</w:t>
      </w:r>
    </w:p>
    <w:p w14:paraId="3692971D" w14:textId="519E61F7" w:rsidR="00425D9E" w:rsidRPr="005F0579" w:rsidRDefault="007A7C88" w:rsidP="003E4C95">
      <w:pPr>
        <w:rPr>
          <w:rFonts w:ascii="Century Gothic" w:hAnsi="Century Gothic"/>
          <w:sz w:val="18"/>
          <w:szCs w:val="18"/>
        </w:rPr>
      </w:pPr>
      <w:r w:rsidRPr="005F0579">
        <w:rPr>
          <w:rFonts w:ascii="Century Gothic" w:hAnsi="Century Gothic"/>
          <w:sz w:val="18"/>
          <w:szCs w:val="18"/>
        </w:rPr>
        <w:t>Premium Advisory Pty Ltd</w:t>
      </w:r>
      <w:r w:rsidR="00425D9E" w:rsidRPr="005F0579">
        <w:rPr>
          <w:rFonts w:ascii="Century Gothic" w:hAnsi="Century Gothic"/>
          <w:sz w:val="18"/>
          <w:szCs w:val="18"/>
        </w:rPr>
        <w:t xml:space="preserve"> has a Professional Indemnity (PI) Insurance policy underwritten by Certain Underwriters at </w:t>
      </w:r>
      <w:r w:rsidR="00D23FB0" w:rsidRPr="005F0579">
        <w:rPr>
          <w:rFonts w:ascii="Century Gothic" w:hAnsi="Century Gothic"/>
          <w:sz w:val="18"/>
          <w:szCs w:val="18"/>
        </w:rPr>
        <w:t>AIG</w:t>
      </w:r>
      <w:r w:rsidR="00425D9E" w:rsidRPr="005F0579">
        <w:rPr>
          <w:rFonts w:ascii="Century Gothic" w:hAnsi="Century Gothic"/>
          <w:sz w:val="18"/>
          <w:szCs w:val="18"/>
        </w:rPr>
        <w:t xml:space="preserve"> that satisfies the requirements for compensation arrangements under Corporations Law. The PI insurance provides a "run- off" cover for a certain </w:t>
      </w:r>
      <w:proofErr w:type="gramStart"/>
      <w:r w:rsidR="00425D9E" w:rsidRPr="005F0579">
        <w:rPr>
          <w:rFonts w:ascii="Century Gothic" w:hAnsi="Century Gothic"/>
          <w:sz w:val="18"/>
          <w:szCs w:val="18"/>
        </w:rPr>
        <w:t>period of time</w:t>
      </w:r>
      <w:proofErr w:type="gramEnd"/>
      <w:r w:rsidR="00425D9E" w:rsidRPr="005F0579">
        <w:rPr>
          <w:rFonts w:ascii="Century Gothic" w:hAnsi="Century Gothic"/>
          <w:sz w:val="18"/>
          <w:szCs w:val="18"/>
        </w:rPr>
        <w:t xml:space="preserve"> for Authorised Representatives who are no longer connected with us.</w:t>
      </w:r>
    </w:p>
    <w:p w14:paraId="30BBFC84" w14:textId="77777777" w:rsidR="00425D9E" w:rsidRPr="005F0579" w:rsidRDefault="00425D9E" w:rsidP="006B6793">
      <w:pPr>
        <w:pStyle w:val="Heading3"/>
        <w:rPr>
          <w:rFonts w:ascii="Century Gothic" w:hAnsi="Century Gothic"/>
          <w:b/>
          <w:bCs/>
          <w:sz w:val="22"/>
          <w:szCs w:val="22"/>
        </w:rPr>
      </w:pPr>
      <w:r w:rsidRPr="005F0579">
        <w:rPr>
          <w:rFonts w:ascii="Century Gothic" w:hAnsi="Century Gothic"/>
          <w:b/>
          <w:bCs/>
          <w:sz w:val="22"/>
          <w:szCs w:val="22"/>
        </w:rPr>
        <w:t>Privacy of your information</w:t>
      </w:r>
    </w:p>
    <w:p w14:paraId="36D32AA5" w14:textId="3849DA48" w:rsidR="00425D9E" w:rsidRPr="005F0579" w:rsidRDefault="00425D9E" w:rsidP="003E4C95">
      <w:pPr>
        <w:rPr>
          <w:rFonts w:ascii="Century Gothic" w:hAnsi="Century Gothic"/>
          <w:sz w:val="18"/>
          <w:szCs w:val="18"/>
        </w:rPr>
      </w:pPr>
      <w:r w:rsidRPr="005F0579">
        <w:rPr>
          <w:rFonts w:ascii="Century Gothic" w:hAnsi="Century Gothic"/>
          <w:sz w:val="18"/>
          <w:szCs w:val="18"/>
        </w:rPr>
        <w:t xml:space="preserve">We are required to maintain records for a minimum of seven (7) years. If you wish to examine your file you should ask your </w:t>
      </w:r>
      <w:r w:rsidR="008C17EE" w:rsidRPr="005F0579">
        <w:rPr>
          <w:rFonts w:ascii="Century Gothic" w:hAnsi="Century Gothic"/>
          <w:sz w:val="18"/>
          <w:szCs w:val="18"/>
        </w:rPr>
        <w:t xml:space="preserve">Premium Adviser Pty Ltd </w:t>
      </w:r>
      <w:r w:rsidRPr="005F0579">
        <w:rPr>
          <w:rFonts w:ascii="Century Gothic" w:hAnsi="Century Gothic"/>
          <w:sz w:val="18"/>
          <w:szCs w:val="18"/>
        </w:rPr>
        <w:t>adviser.</w:t>
      </w:r>
    </w:p>
    <w:p w14:paraId="5E17DBD9" w14:textId="627A0D47" w:rsidR="00425D9E" w:rsidRPr="005F0579" w:rsidRDefault="00425D9E" w:rsidP="003E4C95">
      <w:pPr>
        <w:rPr>
          <w:rFonts w:ascii="Century Gothic" w:hAnsi="Century Gothic"/>
          <w:sz w:val="18"/>
          <w:szCs w:val="18"/>
        </w:rPr>
      </w:pPr>
      <w:r w:rsidRPr="005F0579">
        <w:rPr>
          <w:rFonts w:ascii="Century Gothic" w:hAnsi="Century Gothic"/>
          <w:sz w:val="18"/>
          <w:szCs w:val="18"/>
        </w:rPr>
        <w:t xml:space="preserve">We have a strong commitment to protecting your personal details. For more </w:t>
      </w:r>
      <w:proofErr w:type="gramStart"/>
      <w:r w:rsidRPr="005F0579">
        <w:rPr>
          <w:rFonts w:ascii="Century Gothic" w:hAnsi="Century Gothic"/>
          <w:sz w:val="18"/>
          <w:szCs w:val="18"/>
        </w:rPr>
        <w:t>information</w:t>
      </w:r>
      <w:proofErr w:type="gramEnd"/>
      <w:r w:rsidRPr="005F0579">
        <w:rPr>
          <w:rFonts w:ascii="Century Gothic" w:hAnsi="Century Gothic"/>
          <w:sz w:val="18"/>
          <w:szCs w:val="18"/>
        </w:rPr>
        <w:t xml:space="preserve"> please read our Privacy Policy by going to www.</w:t>
      </w:r>
      <w:r w:rsidR="00213139" w:rsidRPr="005F0579">
        <w:rPr>
          <w:rFonts w:ascii="Century Gothic" w:hAnsi="Century Gothic"/>
          <w:sz w:val="18"/>
          <w:szCs w:val="18"/>
        </w:rPr>
        <w:t>consilium</w:t>
      </w:r>
      <w:r w:rsidR="00D23FB0" w:rsidRPr="005F0579">
        <w:rPr>
          <w:rFonts w:ascii="Century Gothic" w:hAnsi="Century Gothic"/>
          <w:sz w:val="18"/>
          <w:szCs w:val="18"/>
        </w:rPr>
        <w:t>advice</w:t>
      </w:r>
      <w:r w:rsidRPr="005F0579">
        <w:rPr>
          <w:rFonts w:ascii="Century Gothic" w:hAnsi="Century Gothic"/>
          <w:sz w:val="18"/>
          <w:szCs w:val="18"/>
        </w:rPr>
        <w:t>.com.au</w:t>
      </w:r>
    </w:p>
    <w:p w14:paraId="545A00DA" w14:textId="011EBD73" w:rsidR="00425D9E" w:rsidRPr="005F0579" w:rsidRDefault="00425D9E" w:rsidP="006B6793">
      <w:pPr>
        <w:pStyle w:val="Heading3"/>
        <w:rPr>
          <w:rFonts w:ascii="Century Gothic" w:hAnsi="Century Gothic"/>
          <w:b/>
          <w:bCs/>
          <w:sz w:val="22"/>
          <w:szCs w:val="22"/>
        </w:rPr>
      </w:pPr>
      <w:r w:rsidRPr="005F0579">
        <w:rPr>
          <w:rFonts w:ascii="Century Gothic" w:hAnsi="Century Gothic"/>
          <w:b/>
          <w:bCs/>
          <w:sz w:val="22"/>
          <w:szCs w:val="22"/>
        </w:rPr>
        <w:t xml:space="preserve">About the Licensee </w:t>
      </w:r>
      <w:r w:rsidR="007A7C88" w:rsidRPr="005F0579">
        <w:rPr>
          <w:rFonts w:ascii="Century Gothic" w:hAnsi="Century Gothic"/>
          <w:b/>
          <w:bCs/>
          <w:sz w:val="22"/>
          <w:szCs w:val="22"/>
        </w:rPr>
        <w:t>–</w:t>
      </w:r>
      <w:r w:rsidRPr="005F0579">
        <w:rPr>
          <w:rFonts w:ascii="Century Gothic" w:hAnsi="Century Gothic"/>
          <w:b/>
          <w:bCs/>
          <w:sz w:val="22"/>
          <w:szCs w:val="22"/>
        </w:rPr>
        <w:t xml:space="preserve"> </w:t>
      </w:r>
      <w:r w:rsidR="007A7C88" w:rsidRPr="005F0579">
        <w:rPr>
          <w:rFonts w:ascii="Century Gothic" w:hAnsi="Century Gothic"/>
          <w:b/>
          <w:bCs/>
          <w:sz w:val="22"/>
          <w:szCs w:val="22"/>
        </w:rPr>
        <w:t>Premium Advisory</w:t>
      </w:r>
    </w:p>
    <w:p w14:paraId="1BDF900D" w14:textId="18E6ED0E" w:rsidR="00425D9E" w:rsidRPr="005F0579" w:rsidRDefault="00425D9E" w:rsidP="003E4C95">
      <w:pPr>
        <w:rPr>
          <w:rFonts w:ascii="Century Gothic" w:hAnsi="Century Gothic"/>
          <w:sz w:val="18"/>
          <w:szCs w:val="18"/>
        </w:rPr>
      </w:pPr>
      <w:r w:rsidRPr="005F0579">
        <w:rPr>
          <w:rFonts w:ascii="Century Gothic" w:hAnsi="Century Gothic"/>
          <w:sz w:val="18"/>
          <w:szCs w:val="18"/>
        </w:rPr>
        <w:t xml:space="preserve">Your adviser operates under the </w:t>
      </w:r>
      <w:r w:rsidR="007A7C88" w:rsidRPr="005F0579">
        <w:rPr>
          <w:rFonts w:ascii="Century Gothic" w:hAnsi="Century Gothic"/>
          <w:sz w:val="18"/>
          <w:szCs w:val="18"/>
        </w:rPr>
        <w:t>Premium Advisory</w:t>
      </w:r>
      <w:r w:rsidRPr="005F0579">
        <w:rPr>
          <w:rFonts w:ascii="Century Gothic" w:hAnsi="Century Gothic"/>
          <w:sz w:val="18"/>
          <w:szCs w:val="18"/>
        </w:rPr>
        <w:t xml:space="preserve"> financial services licence – </w:t>
      </w:r>
      <w:r w:rsidR="00F07893" w:rsidRPr="005F0579">
        <w:rPr>
          <w:rFonts w:ascii="Century Gothic" w:hAnsi="Century Gothic"/>
          <w:sz w:val="18"/>
          <w:szCs w:val="18"/>
        </w:rPr>
        <w:t xml:space="preserve">Premium </w:t>
      </w:r>
      <w:r w:rsidR="007A7C88" w:rsidRPr="005F0579">
        <w:rPr>
          <w:rFonts w:ascii="Century Gothic" w:hAnsi="Century Gothic"/>
          <w:sz w:val="18"/>
          <w:szCs w:val="18"/>
        </w:rPr>
        <w:t>Advisory</w:t>
      </w:r>
      <w:r w:rsidRPr="005F0579">
        <w:rPr>
          <w:rFonts w:ascii="Century Gothic" w:hAnsi="Century Gothic"/>
          <w:sz w:val="18"/>
          <w:szCs w:val="18"/>
        </w:rPr>
        <w:t xml:space="preserve"> Pty Ltd AFSL No. </w:t>
      </w:r>
      <w:r w:rsidR="00F07893" w:rsidRPr="005F0579">
        <w:rPr>
          <w:rFonts w:ascii="Century Gothic" w:hAnsi="Century Gothic"/>
          <w:sz w:val="18"/>
          <w:szCs w:val="18"/>
        </w:rPr>
        <w:t>472548</w:t>
      </w:r>
      <w:r w:rsidRPr="005F0579">
        <w:rPr>
          <w:rFonts w:ascii="Century Gothic" w:hAnsi="Century Gothic"/>
          <w:sz w:val="18"/>
          <w:szCs w:val="18"/>
        </w:rPr>
        <w:t>.</w:t>
      </w:r>
    </w:p>
    <w:p w14:paraId="6AA608EE" w14:textId="11B6DFE0" w:rsidR="00425D9E" w:rsidRPr="005F0579" w:rsidRDefault="007A7C88" w:rsidP="003E4C95">
      <w:pPr>
        <w:rPr>
          <w:rFonts w:ascii="Century Gothic" w:hAnsi="Century Gothic"/>
          <w:sz w:val="18"/>
          <w:szCs w:val="18"/>
        </w:rPr>
      </w:pPr>
      <w:r w:rsidRPr="005F0579">
        <w:rPr>
          <w:rFonts w:ascii="Century Gothic" w:hAnsi="Century Gothic"/>
          <w:sz w:val="18"/>
          <w:szCs w:val="18"/>
        </w:rPr>
        <w:t>Premium Advisory Pty Ltd</w:t>
      </w:r>
      <w:r w:rsidR="00425D9E" w:rsidRPr="005F0579">
        <w:rPr>
          <w:rFonts w:ascii="Century Gothic" w:hAnsi="Century Gothic"/>
          <w:sz w:val="18"/>
          <w:szCs w:val="18"/>
        </w:rPr>
        <w:t xml:space="preserve"> is a financial services business that provides tailored advice and product</w:t>
      </w:r>
      <w:r w:rsidR="00425D9E" w:rsidRPr="003E4C95">
        <w:t xml:space="preserve"> </w:t>
      </w:r>
      <w:r w:rsidR="00425D9E" w:rsidRPr="005F0579">
        <w:rPr>
          <w:rFonts w:ascii="Century Gothic" w:hAnsi="Century Gothic"/>
          <w:sz w:val="18"/>
          <w:szCs w:val="18"/>
        </w:rPr>
        <w:t xml:space="preserve">solutions. It does this through its Authorised Representatives (‘advisers’) who can provide advice </w:t>
      </w:r>
      <w:r w:rsidR="00425D9E" w:rsidRPr="005F0579">
        <w:rPr>
          <w:rFonts w:ascii="Century Gothic" w:hAnsi="Century Gothic"/>
          <w:sz w:val="18"/>
          <w:szCs w:val="18"/>
        </w:rPr>
        <w:t>in various capacities as outlined in this Financial Services Guide (FSG).</w:t>
      </w:r>
    </w:p>
    <w:p w14:paraId="7EB173DD" w14:textId="16B7A285" w:rsidR="00425D9E" w:rsidRPr="005F0579" w:rsidRDefault="007A7C88" w:rsidP="003E4C95">
      <w:pPr>
        <w:rPr>
          <w:rFonts w:ascii="Century Gothic" w:hAnsi="Century Gothic"/>
          <w:sz w:val="18"/>
          <w:szCs w:val="18"/>
        </w:rPr>
      </w:pPr>
      <w:r w:rsidRPr="005F0579">
        <w:rPr>
          <w:rFonts w:ascii="Century Gothic" w:hAnsi="Century Gothic"/>
          <w:sz w:val="18"/>
          <w:szCs w:val="18"/>
        </w:rPr>
        <w:t>Premium Advisory Pty Ltd</w:t>
      </w:r>
      <w:r w:rsidR="00425D9E" w:rsidRPr="005F0579">
        <w:rPr>
          <w:rFonts w:ascii="Century Gothic" w:hAnsi="Century Gothic"/>
          <w:sz w:val="18"/>
          <w:szCs w:val="18"/>
        </w:rPr>
        <w:t xml:space="preserve"> is responsible for any financial advice or products provided to you by its Authorised Representatives. Your financial adviser will be acting on behalf of </w:t>
      </w:r>
      <w:r w:rsidRPr="005F0579">
        <w:rPr>
          <w:rFonts w:ascii="Century Gothic" w:hAnsi="Century Gothic"/>
          <w:sz w:val="18"/>
          <w:szCs w:val="18"/>
        </w:rPr>
        <w:t>Premium Advisory Pty Ltd</w:t>
      </w:r>
      <w:r w:rsidR="00425D9E" w:rsidRPr="005F0579">
        <w:rPr>
          <w:rFonts w:ascii="Century Gothic" w:hAnsi="Century Gothic"/>
          <w:sz w:val="18"/>
          <w:szCs w:val="18"/>
        </w:rPr>
        <w:t xml:space="preserve">, but all our advisers have a duty of care to </w:t>
      </w:r>
      <w:proofErr w:type="gramStart"/>
      <w:r w:rsidR="00425D9E" w:rsidRPr="005F0579">
        <w:rPr>
          <w:rFonts w:ascii="Century Gothic" w:hAnsi="Century Gothic"/>
          <w:sz w:val="18"/>
          <w:szCs w:val="18"/>
        </w:rPr>
        <w:t>act in the best interests of their clients at all times</w:t>
      </w:r>
      <w:proofErr w:type="gramEnd"/>
      <w:r w:rsidR="00425D9E" w:rsidRPr="005F0579">
        <w:rPr>
          <w:rFonts w:ascii="Century Gothic" w:hAnsi="Century Gothic"/>
          <w:sz w:val="18"/>
          <w:szCs w:val="18"/>
        </w:rPr>
        <w:t>.</w:t>
      </w:r>
    </w:p>
    <w:p w14:paraId="78B6EA94" w14:textId="157BDEFC" w:rsidR="00425D9E" w:rsidRPr="005F0579" w:rsidRDefault="00425D9E" w:rsidP="006B6793">
      <w:pPr>
        <w:pStyle w:val="Heading3"/>
        <w:rPr>
          <w:rFonts w:ascii="Century Gothic" w:hAnsi="Century Gothic"/>
          <w:b/>
          <w:bCs/>
          <w:sz w:val="22"/>
          <w:szCs w:val="22"/>
        </w:rPr>
      </w:pPr>
      <w:r w:rsidRPr="005F0579">
        <w:rPr>
          <w:rFonts w:ascii="Century Gothic" w:hAnsi="Century Gothic"/>
          <w:b/>
          <w:bCs/>
          <w:sz w:val="22"/>
          <w:szCs w:val="22"/>
        </w:rPr>
        <w:t xml:space="preserve">Contacting </w:t>
      </w:r>
      <w:r w:rsidR="00F07893" w:rsidRPr="005F0579">
        <w:rPr>
          <w:rFonts w:ascii="Century Gothic" w:hAnsi="Century Gothic"/>
          <w:b/>
          <w:bCs/>
          <w:sz w:val="22"/>
          <w:szCs w:val="22"/>
        </w:rPr>
        <w:t>Premium Advisory</w:t>
      </w:r>
      <w:r w:rsidR="007A7C88" w:rsidRPr="005F0579">
        <w:rPr>
          <w:rFonts w:ascii="Century Gothic" w:hAnsi="Century Gothic"/>
          <w:b/>
          <w:bCs/>
          <w:sz w:val="22"/>
          <w:szCs w:val="22"/>
        </w:rPr>
        <w:t xml:space="preserve"> Pty Ltd</w:t>
      </w:r>
    </w:p>
    <w:p w14:paraId="1C52355E" w14:textId="7352C7A7" w:rsidR="00425D9E" w:rsidRPr="005F0579" w:rsidRDefault="00425D9E" w:rsidP="003C6BFA">
      <w:pPr>
        <w:spacing w:after="240"/>
        <w:rPr>
          <w:rFonts w:ascii="Century Gothic" w:hAnsi="Century Gothic"/>
          <w:sz w:val="18"/>
          <w:szCs w:val="18"/>
        </w:rPr>
      </w:pPr>
      <w:r w:rsidRPr="005F0579">
        <w:rPr>
          <w:rFonts w:ascii="Century Gothic" w:hAnsi="Century Gothic"/>
          <w:sz w:val="18"/>
          <w:szCs w:val="18"/>
        </w:rPr>
        <w:t xml:space="preserve">You can contact </w:t>
      </w:r>
      <w:r w:rsidR="00F07893" w:rsidRPr="005F0579">
        <w:rPr>
          <w:rFonts w:ascii="Century Gothic" w:hAnsi="Century Gothic"/>
          <w:sz w:val="18"/>
          <w:szCs w:val="18"/>
        </w:rPr>
        <w:t>Premium Advisory</w:t>
      </w:r>
      <w:r w:rsidR="007A7C88" w:rsidRPr="005F0579">
        <w:rPr>
          <w:rFonts w:ascii="Century Gothic" w:hAnsi="Century Gothic"/>
          <w:sz w:val="18"/>
          <w:szCs w:val="18"/>
        </w:rPr>
        <w:t xml:space="preserve"> Pty Ltd</w:t>
      </w:r>
      <w:r w:rsidR="00F07893" w:rsidRPr="005F0579">
        <w:rPr>
          <w:rFonts w:ascii="Century Gothic" w:hAnsi="Century Gothic"/>
          <w:sz w:val="18"/>
          <w:szCs w:val="18"/>
        </w:rPr>
        <w:t xml:space="preserve"> </w:t>
      </w:r>
      <w:r w:rsidRPr="005F0579">
        <w:rPr>
          <w:rFonts w:ascii="Century Gothic" w:hAnsi="Century Gothic"/>
          <w:sz w:val="18"/>
          <w:szCs w:val="18"/>
        </w:rPr>
        <w:t>by:</w:t>
      </w:r>
    </w:p>
    <w:p w14:paraId="4DBA5D0D" w14:textId="5628F35F" w:rsidR="001823E4" w:rsidRPr="00F04CEF" w:rsidRDefault="008C6BB9" w:rsidP="003C6BFA">
      <w:pPr>
        <w:spacing w:after="240"/>
        <w:rPr>
          <w:b/>
          <w:bCs/>
          <w:position w:val="4"/>
        </w:rPr>
      </w:pPr>
      <w:r w:rsidRPr="00F04CEF">
        <w:rPr>
          <w:rFonts w:ascii="Wingdings" w:hAnsi="Wingdings"/>
          <w:sz w:val="32"/>
          <w:szCs w:val="32"/>
        </w:rPr>
        <w:sym w:font="Wingdings" w:char="F028"/>
      </w:r>
      <w:r w:rsidR="007D367E" w:rsidRPr="00F04CEF">
        <w:tab/>
      </w:r>
      <w:r w:rsidR="001823E4" w:rsidRPr="00F04CEF">
        <w:rPr>
          <w:b/>
          <w:bCs/>
          <w:position w:val="4"/>
        </w:rPr>
        <w:t>02 8003 5551 9am to 5pm Monday to Friday</w:t>
      </w:r>
    </w:p>
    <w:p w14:paraId="01908C6D" w14:textId="4A15A905" w:rsidR="001823E4" w:rsidRPr="00F04CEF" w:rsidRDefault="001823E4" w:rsidP="003C6BFA">
      <w:pPr>
        <w:spacing w:after="240"/>
        <w:rPr>
          <w:b/>
          <w:bCs/>
        </w:rPr>
      </w:pPr>
      <w:r w:rsidRPr="00F04CEF">
        <w:rPr>
          <w:sz w:val="28"/>
          <w:szCs w:val="28"/>
        </w:rPr>
        <w:sym w:font="Wingdings" w:char="F02A"/>
      </w:r>
      <w:r w:rsidRPr="00F04CEF">
        <w:tab/>
      </w:r>
      <w:r w:rsidRPr="00F04CEF">
        <w:rPr>
          <w:b/>
          <w:bCs/>
        </w:rPr>
        <w:t>admin@</w:t>
      </w:r>
      <w:r w:rsidR="00F07893">
        <w:rPr>
          <w:b/>
          <w:bCs/>
        </w:rPr>
        <w:t>premiumadvisory</w:t>
      </w:r>
      <w:r w:rsidRPr="00F04CEF">
        <w:rPr>
          <w:b/>
          <w:bCs/>
        </w:rPr>
        <w:t>.com.au</w:t>
      </w:r>
    </w:p>
    <w:p w14:paraId="2167D6C4" w14:textId="44CD586D" w:rsidR="001823E4" w:rsidRPr="00F04CEF" w:rsidRDefault="007D367E" w:rsidP="003C6BFA">
      <w:pPr>
        <w:spacing w:after="240"/>
        <w:jc w:val="left"/>
      </w:pPr>
      <w:r w:rsidRPr="00F04CEF">
        <w:rPr>
          <w:rFonts w:ascii="Wingdings" w:hAnsi="Wingdings"/>
          <w:sz w:val="28"/>
          <w:szCs w:val="28"/>
        </w:rPr>
        <w:t></w:t>
      </w:r>
      <w:r w:rsidRPr="00F04CEF">
        <w:tab/>
      </w:r>
      <w:r w:rsidR="00D23FB0">
        <w:rPr>
          <w:b/>
          <w:bCs/>
        </w:rPr>
        <w:t>Suite 1104 Level 11/37 Bligh</w:t>
      </w:r>
      <w:r w:rsidR="001823E4" w:rsidRPr="00F04CEF">
        <w:rPr>
          <w:b/>
          <w:bCs/>
        </w:rPr>
        <w:t xml:space="preserve"> St</w:t>
      </w:r>
      <w:r w:rsidR="00D6565C" w:rsidRPr="00F04CEF">
        <w:rPr>
          <w:b/>
          <w:bCs/>
        </w:rPr>
        <w:t xml:space="preserve">, </w:t>
      </w:r>
      <w:r w:rsidR="001823E4" w:rsidRPr="00F04CEF">
        <w:rPr>
          <w:b/>
          <w:bCs/>
        </w:rPr>
        <w:t>SYDNEY NSW 2000</w:t>
      </w:r>
    </w:p>
    <w:p w14:paraId="55A8F48B" w14:textId="187FC66F" w:rsidR="001823E4" w:rsidRPr="00F04CEF" w:rsidRDefault="007D367E" w:rsidP="00632ACE">
      <w:pPr>
        <w:rPr>
          <w:b/>
          <w:bCs/>
          <w:position w:val="4"/>
        </w:rPr>
      </w:pPr>
      <w:r w:rsidRPr="00F04CEF">
        <w:rPr>
          <w:rFonts w:ascii="Wingdings" w:hAnsi="Wingdings"/>
          <w:sz w:val="36"/>
          <w:szCs w:val="36"/>
        </w:rPr>
        <w:t></w:t>
      </w:r>
      <w:r w:rsidRPr="00F04CEF">
        <w:rPr>
          <w:position w:val="4"/>
        </w:rPr>
        <w:tab/>
      </w:r>
      <w:hyperlink r:id="rId15" w:history="1">
        <w:r w:rsidR="00D23FB0" w:rsidRPr="00926078">
          <w:rPr>
            <w:rStyle w:val="Hyperlink"/>
            <w:b/>
            <w:bCs/>
            <w:position w:val="4"/>
          </w:rPr>
          <w:t>www.consiliumadvice.com.au</w:t>
        </w:r>
      </w:hyperlink>
    </w:p>
    <w:p w14:paraId="63568234" w14:textId="77777777" w:rsidR="00A86D09" w:rsidRPr="003E4C95" w:rsidRDefault="00A86D09" w:rsidP="006B6793"/>
    <w:sectPr w:rsidR="00A86D09" w:rsidRPr="003E4C95" w:rsidSect="00CD0F37">
      <w:type w:val="continuous"/>
      <w:pgSz w:w="12240" w:h="15840"/>
      <w:pgMar w:top="1008" w:right="1080" w:bottom="1440" w:left="1080" w:header="1152"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55C6" w14:textId="77777777" w:rsidR="00645B75" w:rsidRDefault="00645B75" w:rsidP="00D93B12">
      <w:pPr>
        <w:spacing w:after="0" w:line="240" w:lineRule="auto"/>
      </w:pPr>
      <w:r>
        <w:separator/>
      </w:r>
    </w:p>
  </w:endnote>
  <w:endnote w:type="continuationSeparator" w:id="0">
    <w:p w14:paraId="59BB4F96" w14:textId="77777777" w:rsidR="00645B75" w:rsidRDefault="00645B75" w:rsidP="00D9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F10" w14:textId="71751A78" w:rsidR="005A7FED" w:rsidRPr="005A7FED" w:rsidRDefault="005A7FED" w:rsidP="005A7FED">
    <w:pPr>
      <w:pStyle w:val="Footer"/>
      <w:spacing w:line="252" w:lineRule="auto"/>
      <w:jc w:val="center"/>
      <w:rPr>
        <w:rFonts w:ascii="Arial Nova Light" w:hAnsi="Arial Nova Light" w:cstheme="minorHAnsi"/>
        <w:spacing w:val="20"/>
        <w:sz w:val="18"/>
        <w:szCs w:val="18"/>
      </w:rPr>
    </w:pPr>
    <w:r w:rsidRPr="005A7FED">
      <w:rPr>
        <w:rFonts w:ascii="Arial Nova Light" w:hAnsi="Arial Nova Light"/>
        <w:noProof/>
        <w:spacing w:val="20"/>
        <w:sz w:val="18"/>
        <w:szCs w:val="18"/>
      </w:rPr>
      <mc:AlternateContent>
        <mc:Choice Requires="wps">
          <w:drawing>
            <wp:anchor distT="0" distB="0" distL="114300" distR="114300" simplePos="0" relativeHeight="251662336" behindDoc="0" locked="0" layoutInCell="1" allowOverlap="1" wp14:anchorId="59A9B97F" wp14:editId="34856268">
              <wp:simplePos x="0" y="0"/>
              <wp:positionH relativeFrom="column">
                <wp:posOffset>64770</wp:posOffset>
              </wp:positionH>
              <wp:positionV relativeFrom="page">
                <wp:posOffset>9129486</wp:posOffset>
              </wp:positionV>
              <wp:extent cx="5962015" cy="9525"/>
              <wp:effectExtent l="0" t="0" r="19685" b="28575"/>
              <wp:wrapNone/>
              <wp:docPr id="2" name="Straight Connector 2"/>
              <wp:cNvGraphicFramePr/>
              <a:graphic xmlns:a="http://schemas.openxmlformats.org/drawingml/2006/main">
                <a:graphicData uri="http://schemas.microsoft.com/office/word/2010/wordprocessingShape">
                  <wps:wsp>
                    <wps:cNvCnPr/>
                    <wps:spPr>
                      <a:xfrm flipV="1">
                        <a:off x="0" y="0"/>
                        <a:ext cx="5962015" cy="9525"/>
                      </a:xfrm>
                      <a:prstGeom prst="line">
                        <a:avLst/>
                      </a:prstGeom>
                      <a:ln w="63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A7E0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718.85pt" to="474.55pt,7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" strokecolor="#bfbfbf [2412]" strokeweight=".5pt">
              <v:stroke joinstyle="miter"/>
              <w10:wrap anchory="page"/>
            </v:line>
          </w:pict>
        </mc:Fallback>
      </mc:AlternateContent>
    </w:r>
    <w:r w:rsidR="00F07893">
      <w:rPr>
        <w:rFonts w:ascii="Arial Nova Light" w:hAnsi="Arial Nova Light"/>
        <w:noProof/>
        <w:spacing w:val="20"/>
        <w:sz w:val="18"/>
        <w:szCs w:val="18"/>
      </w:rPr>
      <w:t>Premium Advisory</w:t>
    </w:r>
    <w:r w:rsidRPr="005A7FED">
      <w:rPr>
        <w:rFonts w:ascii="Arial Nova Light" w:hAnsi="Arial Nova Light" w:cstheme="minorHAnsi"/>
        <w:spacing w:val="20"/>
        <w:sz w:val="18"/>
        <w:szCs w:val="18"/>
      </w:rPr>
      <w:t xml:space="preserve"> Pty Ltd AFSL No. </w:t>
    </w:r>
    <w:r w:rsidR="00F07893">
      <w:rPr>
        <w:rFonts w:ascii="Arial Nova Light" w:hAnsi="Arial Nova Light" w:cstheme="minorHAnsi"/>
        <w:spacing w:val="20"/>
        <w:sz w:val="18"/>
        <w:szCs w:val="18"/>
      </w:rPr>
      <w:t>472548</w:t>
    </w:r>
    <w:r w:rsidRPr="005A7FED">
      <w:rPr>
        <w:rFonts w:ascii="Arial Nova Light" w:hAnsi="Arial Nova Light" w:cstheme="minorHAnsi"/>
        <w:spacing w:val="20"/>
        <w:sz w:val="18"/>
        <w:szCs w:val="18"/>
      </w:rPr>
      <w:t xml:space="preserve"> </w:t>
    </w:r>
    <w:r w:rsidR="00D23FB0">
      <w:rPr>
        <w:rFonts w:ascii="Arial Nova Light" w:hAnsi="Arial Nova Light" w:cstheme="minorHAnsi"/>
        <w:spacing w:val="20"/>
        <w:sz w:val="18"/>
        <w:szCs w:val="18"/>
      </w:rPr>
      <w:t>Suite 1104 Level 11/37 Bligh</w:t>
    </w:r>
    <w:r w:rsidRPr="005A7FED">
      <w:rPr>
        <w:rFonts w:ascii="Arial Nova Light" w:hAnsi="Arial Nova Light" w:cstheme="minorHAnsi"/>
        <w:spacing w:val="20"/>
        <w:sz w:val="18"/>
        <w:szCs w:val="18"/>
      </w:rPr>
      <w:t xml:space="preserve"> St, SYDNEY NSW 2000</w:t>
    </w:r>
  </w:p>
  <w:p w14:paraId="3443150D" w14:textId="0FF62032" w:rsidR="005A7FED" w:rsidRPr="005A7FED" w:rsidRDefault="005A7FED" w:rsidP="005A7FED">
    <w:pPr>
      <w:pStyle w:val="Footer"/>
      <w:spacing w:line="252" w:lineRule="auto"/>
      <w:jc w:val="center"/>
      <w:rPr>
        <w:rStyle w:val="Hyperlink"/>
        <w:rFonts w:ascii="Arial Nova Light" w:hAnsi="Arial Nova Light" w:cstheme="minorHAnsi"/>
        <w:color w:val="auto"/>
        <w:spacing w:val="20"/>
        <w:sz w:val="18"/>
        <w:szCs w:val="18"/>
        <w:u w:val="none"/>
        <w:lang w:val="pt-BR"/>
      </w:rPr>
    </w:pPr>
    <w:r w:rsidRPr="005A7FED">
      <w:rPr>
        <w:rFonts w:ascii="Arial Nova Light" w:hAnsi="Arial Nova Light" w:cstheme="minorHAnsi"/>
        <w:spacing w:val="20"/>
        <w:sz w:val="18"/>
        <w:szCs w:val="18"/>
        <w:lang w:val="pt-BR"/>
      </w:rPr>
      <w:t>T: 02 8003 5</w:t>
    </w:r>
    <w:r w:rsidR="00DC1024">
      <w:rPr>
        <w:rFonts w:ascii="Arial Nova Light" w:hAnsi="Arial Nova Light" w:cstheme="minorHAnsi"/>
        <w:spacing w:val="20"/>
        <w:sz w:val="18"/>
        <w:szCs w:val="18"/>
        <w:lang w:val="pt-BR"/>
      </w:rPr>
      <w:t>55</w:t>
    </w:r>
    <w:r w:rsidRPr="005A7FED">
      <w:rPr>
        <w:rFonts w:ascii="Arial Nova Light" w:hAnsi="Arial Nova Light" w:cstheme="minorHAnsi"/>
        <w:spacing w:val="20"/>
        <w:sz w:val="18"/>
        <w:szCs w:val="18"/>
        <w:lang w:val="pt-BR"/>
      </w:rPr>
      <w:t xml:space="preserve">1 E: </w:t>
    </w:r>
    <w:hyperlink r:id="rId1" w:history="1">
      <w:r w:rsidR="00F07893" w:rsidRPr="00EA2318">
        <w:rPr>
          <w:rStyle w:val="Hyperlink"/>
          <w:rFonts w:ascii="Arial Nova Light" w:hAnsi="Arial Nova Light" w:cstheme="minorHAnsi"/>
          <w:spacing w:val="20"/>
          <w:sz w:val="18"/>
          <w:szCs w:val="18"/>
          <w:lang w:val="pt-BR"/>
        </w:rPr>
        <w:t>admin@premiumadvisory.com.au</w:t>
      </w:r>
    </w:hyperlink>
    <w:r w:rsidRPr="005A7FED">
      <w:rPr>
        <w:rFonts w:ascii="Arial Nova Light" w:hAnsi="Arial Nova Light" w:cstheme="minorHAnsi"/>
        <w:spacing w:val="20"/>
        <w:sz w:val="18"/>
        <w:szCs w:val="18"/>
        <w:lang w:val="pt-BR"/>
      </w:rPr>
      <w:t xml:space="preserve"> W: </w:t>
    </w:r>
    <w:hyperlink r:id="rId2" w:history="1">
      <w:r w:rsidR="00D23FB0" w:rsidRPr="00926078">
        <w:rPr>
          <w:rStyle w:val="Hyperlink"/>
          <w:rFonts w:ascii="Arial Nova Light" w:hAnsi="Arial Nova Light" w:cstheme="minorHAnsi"/>
          <w:spacing w:val="20"/>
          <w:sz w:val="18"/>
          <w:szCs w:val="18"/>
          <w:lang w:val="pt-BR"/>
        </w:rPr>
        <w:t>www.consiliumadvice.com.au</w:t>
      </w:r>
    </w:hyperlink>
  </w:p>
  <w:p w14:paraId="0C8B5E34" w14:textId="48C4AD07" w:rsidR="005A7FED" w:rsidRPr="005A7FED" w:rsidRDefault="005A7FED" w:rsidP="005A7FED">
    <w:pPr>
      <w:pStyle w:val="Footer"/>
      <w:spacing w:line="252" w:lineRule="auto"/>
      <w:jc w:val="center"/>
      <w:rPr>
        <w:rFonts w:ascii="Arial Nova Light" w:hAnsi="Arial Nova Light"/>
        <w:spacing w:val="20"/>
        <w:sz w:val="18"/>
        <w:szCs w:val="18"/>
      </w:rPr>
    </w:pPr>
    <w:r w:rsidRPr="005A7FED">
      <w:rPr>
        <w:rFonts w:ascii="Arial Nova Light" w:hAnsi="Arial Nova Light"/>
        <w:noProof/>
        <w:spacing w:val="20"/>
        <w:sz w:val="18"/>
        <w:szCs w:val="18"/>
      </w:rPr>
      <mc:AlternateContent>
        <mc:Choice Requires="wps">
          <w:drawing>
            <wp:anchor distT="0" distB="0" distL="114300" distR="114300" simplePos="0" relativeHeight="251664384" behindDoc="0" locked="0" layoutInCell="0" allowOverlap="1" wp14:anchorId="3B0EE8B0" wp14:editId="3F9C5555">
              <wp:simplePos x="0" y="0"/>
              <wp:positionH relativeFrom="page">
                <wp:align>left</wp:align>
              </wp:positionH>
              <wp:positionV relativeFrom="page">
                <wp:align>bottom</wp:align>
              </wp:positionV>
              <wp:extent cx="347472" cy="914400"/>
              <wp:effectExtent l="0" t="0" r="1460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914400"/>
                      </a:xfrm>
                      <a:prstGeom prst="rect">
                        <a:avLst/>
                      </a:prstGeom>
                      <a:solidFill>
                        <a:schemeClr val="tx1">
                          <a:lumMod val="50000"/>
                          <a:lumOff val="50000"/>
                        </a:schemeClr>
                      </a:solidFill>
                      <a:ln>
                        <a:solidFill>
                          <a:schemeClr val="tx1">
                            <a:lumMod val="50000"/>
                            <a:lumOff val="50000"/>
                          </a:schemeClr>
                        </a:solidFill>
                      </a:ln>
                    </wps:spPr>
                    <wps:txbx>
                      <w:txbxContent>
                        <w:p w14:paraId="4B845690" w14:textId="77777777" w:rsidR="005A7FED" w:rsidRPr="002D129D" w:rsidRDefault="005A7FED" w:rsidP="005A7FED">
                          <w:pPr>
                            <w:spacing w:after="0" w:line="240" w:lineRule="auto"/>
                            <w:jc w:val="center"/>
                            <w:rPr>
                              <w:rStyle w:val="PageNumber"/>
                              <w:color w:val="FFFFFF" w:themeColor="background1"/>
                              <w:szCs w:val="24"/>
                            </w:rPr>
                          </w:pPr>
                          <w:r w:rsidRPr="002D129D">
                            <w:rPr>
                              <w:color w:val="FFFFFF" w:themeColor="background1"/>
                              <w:sz w:val="22"/>
                              <w:szCs w:val="22"/>
                            </w:rPr>
                            <w:t xml:space="preserve">Page </w:t>
                          </w:r>
                          <w:r w:rsidRPr="002D129D">
                            <w:rPr>
                              <w:color w:val="262626" w:themeColor="text1" w:themeTint="D9"/>
                              <w:sz w:val="22"/>
                              <w:szCs w:val="22"/>
                            </w:rPr>
                            <w:fldChar w:fldCharType="begin"/>
                          </w:r>
                          <w:r w:rsidRPr="002D129D">
                            <w:rPr>
                              <w:color w:val="FFFFFF" w:themeColor="background1"/>
                            </w:rPr>
                            <w:instrText xml:space="preserve"> PAGE    \* MERGEFORMAT </w:instrText>
                          </w:r>
                          <w:r w:rsidRPr="002D129D">
                            <w:rPr>
                              <w:color w:val="262626" w:themeColor="text1" w:themeTint="D9"/>
                              <w:sz w:val="22"/>
                              <w:szCs w:val="22"/>
                            </w:rPr>
                            <w:fldChar w:fldCharType="separate"/>
                          </w:r>
                          <w:r w:rsidRPr="002D129D">
                            <w:rPr>
                              <w:rStyle w:val="PageNumber"/>
                              <w:noProof/>
                              <w:color w:val="FFFFFF" w:themeColor="background1"/>
                              <w:sz w:val="24"/>
                              <w:szCs w:val="24"/>
                            </w:rPr>
                            <w:t>2</w:t>
                          </w:r>
                          <w:r w:rsidRPr="002D129D">
                            <w:rPr>
                              <w:rStyle w:val="PageNumber"/>
                              <w:b/>
                              <w:bCs/>
                              <w:noProof/>
                              <w:color w:val="FFFFFF" w:themeColor="background1"/>
                              <w:sz w:val="24"/>
                              <w:szCs w:val="24"/>
                            </w:rPr>
                            <w:fldChar w:fldCharType="end"/>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EE8B0" id="Rectangle 6" o:spid="_x0000_s1026" style="position:absolute;left:0;text-align:left;margin-left:0;margin-top:0;width:27.35pt;height:1in;z-index:2516643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" o:allowincell="f" fillcolor="gray [1629]" strokecolor="gray [1629]">
              <v:textbox style="layout-flow:vertical;mso-layout-flow-alt:bottom-to-top" inset="0,0,0,0">
                <w:txbxContent>
                  <w:p w14:paraId="4B845690" w14:textId="77777777" w:rsidR="005A7FED" w:rsidRPr="002D129D" w:rsidRDefault="005A7FED" w:rsidP="005A7FED">
                    <w:pPr>
                      <w:spacing w:after="0" w:line="240" w:lineRule="auto"/>
                      <w:jc w:val="center"/>
                      <w:rPr>
                        <w:rStyle w:val="PageNumber"/>
                        <w:color w:val="FFFFFF" w:themeColor="background1"/>
                        <w:szCs w:val="24"/>
                      </w:rPr>
                    </w:pPr>
                    <w:r w:rsidRPr="002D129D">
                      <w:rPr>
                        <w:color w:val="FFFFFF" w:themeColor="background1"/>
                        <w:sz w:val="22"/>
                        <w:szCs w:val="22"/>
                      </w:rPr>
                      <w:t xml:space="preserve">Page </w:t>
                    </w:r>
                    <w:r w:rsidRPr="002D129D">
                      <w:rPr>
                        <w:color w:val="262626" w:themeColor="text1" w:themeTint="D9"/>
                        <w:sz w:val="22"/>
                        <w:szCs w:val="22"/>
                      </w:rPr>
                      <w:fldChar w:fldCharType="begin"/>
                    </w:r>
                    <w:r w:rsidRPr="002D129D">
                      <w:rPr>
                        <w:color w:val="FFFFFF" w:themeColor="background1"/>
                      </w:rPr>
                      <w:instrText xml:space="preserve"> PAGE    \* MERGEFORMAT </w:instrText>
                    </w:r>
                    <w:r w:rsidRPr="002D129D">
                      <w:rPr>
                        <w:color w:val="262626" w:themeColor="text1" w:themeTint="D9"/>
                        <w:sz w:val="22"/>
                        <w:szCs w:val="22"/>
                      </w:rPr>
                      <w:fldChar w:fldCharType="separate"/>
                    </w:r>
                    <w:r w:rsidRPr="002D129D">
                      <w:rPr>
                        <w:rStyle w:val="PageNumber"/>
                        <w:noProof/>
                        <w:color w:val="FFFFFF" w:themeColor="background1"/>
                        <w:sz w:val="24"/>
                        <w:szCs w:val="24"/>
                      </w:rPr>
                      <w:t>2</w:t>
                    </w:r>
                    <w:r w:rsidRPr="002D129D">
                      <w:rPr>
                        <w:rStyle w:val="PageNumber"/>
                        <w:b/>
                        <w:bCs/>
                        <w:noProof/>
                        <w:color w:val="FFFFFF" w:themeColor="background1"/>
                        <w:sz w:val="24"/>
                        <w:szCs w:val="24"/>
                      </w:rPr>
                      <w:fldChar w:fldCharType="end"/>
                    </w:r>
                  </w:p>
                </w:txbxContent>
              </v:textbox>
              <w10:wrap anchorx="page" anchory="page"/>
            </v:rect>
          </w:pict>
        </mc:Fallback>
      </mc:AlternateContent>
    </w:r>
    <w:r w:rsidRPr="005A7FED">
      <w:rPr>
        <w:rStyle w:val="Hyperlink"/>
        <w:rFonts w:ascii="Arial Nova Light" w:hAnsi="Arial Nova Light" w:cstheme="minorHAnsi"/>
        <w:color w:val="auto"/>
        <w:spacing w:val="20"/>
        <w:sz w:val="18"/>
        <w:szCs w:val="18"/>
        <w:u w:val="none"/>
        <w:lang w:val="pt-BR"/>
      </w:rPr>
      <w:t xml:space="preserve">Financial Services Guide-Version </w:t>
    </w:r>
    <w:r w:rsidR="00A97393">
      <w:rPr>
        <w:rStyle w:val="Hyperlink"/>
        <w:rFonts w:ascii="Arial Nova Light" w:hAnsi="Arial Nova Light" w:cstheme="minorHAnsi"/>
        <w:color w:val="auto"/>
        <w:spacing w:val="20"/>
        <w:sz w:val="18"/>
        <w:szCs w:val="18"/>
        <w:u w:val="none"/>
        <w:lang w:val="pt-BR"/>
      </w:rPr>
      <w:t>7</w:t>
    </w:r>
    <w:r w:rsidRPr="005A7FED">
      <w:rPr>
        <w:rStyle w:val="Hyperlink"/>
        <w:rFonts w:ascii="Arial Nova Light" w:hAnsi="Arial Nova Light" w:cstheme="minorHAnsi"/>
        <w:color w:val="auto"/>
        <w:spacing w:val="20"/>
        <w:sz w:val="18"/>
        <w:szCs w:val="18"/>
        <w:u w:val="none"/>
        <w:lang w:val="pt-BR"/>
      </w:rPr>
      <w:t xml:space="preserve">–Dated </w:t>
    </w:r>
    <w:r w:rsidR="00A97393">
      <w:rPr>
        <w:rStyle w:val="Hyperlink"/>
        <w:rFonts w:ascii="Arial Nova Light" w:hAnsi="Arial Nova Light" w:cstheme="minorHAnsi"/>
        <w:color w:val="auto"/>
        <w:spacing w:val="20"/>
        <w:sz w:val="18"/>
        <w:szCs w:val="18"/>
        <w:u w:val="none"/>
        <w:lang w:val="pt-BR"/>
      </w:rPr>
      <w:t>0510</w:t>
    </w:r>
    <w:r w:rsidRPr="005A7FED">
      <w:rPr>
        <w:rStyle w:val="Hyperlink"/>
        <w:rFonts w:ascii="Arial Nova Light" w:hAnsi="Arial Nova Light" w:cstheme="minorHAnsi"/>
        <w:color w:val="auto"/>
        <w:spacing w:val="20"/>
        <w:sz w:val="18"/>
        <w:szCs w:val="18"/>
        <w:u w:val="none"/>
        <w:lang w:val="pt-BR"/>
      </w:rPr>
      <w:t>202</w:t>
    </w:r>
    <w:r w:rsidR="00D23FB0">
      <w:rPr>
        <w:rStyle w:val="Hyperlink"/>
        <w:rFonts w:ascii="Arial Nova Light" w:hAnsi="Arial Nova Light" w:cstheme="minorHAnsi"/>
        <w:color w:val="auto"/>
        <w:spacing w:val="20"/>
        <w:sz w:val="18"/>
        <w:szCs w:val="18"/>
        <w:u w:val="none"/>
        <w:lang w:val="pt-BR"/>
      </w:rPr>
      <w:t>1</w:t>
    </w:r>
  </w:p>
  <w:p w14:paraId="7A741FC4" w14:textId="77777777" w:rsidR="005A7FED" w:rsidRDefault="005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A013" w14:textId="11555EDA" w:rsidR="005A7FED" w:rsidRPr="005A7FED" w:rsidRDefault="00F66F27" w:rsidP="005A7FED">
    <w:pPr>
      <w:pStyle w:val="Footer"/>
      <w:spacing w:line="252" w:lineRule="auto"/>
      <w:jc w:val="center"/>
      <w:rPr>
        <w:rFonts w:ascii="Arial Nova Light" w:hAnsi="Arial Nova Light" w:cstheme="minorHAnsi"/>
        <w:spacing w:val="20"/>
        <w:sz w:val="18"/>
        <w:szCs w:val="18"/>
      </w:rPr>
    </w:pPr>
    <w:r w:rsidRPr="005A7FED">
      <w:rPr>
        <w:rFonts w:ascii="Arial Nova Light" w:hAnsi="Arial Nova Light"/>
        <w:noProof/>
        <w:spacing w:val="20"/>
        <w:sz w:val="18"/>
        <w:szCs w:val="18"/>
      </w:rPr>
      <mc:AlternateContent>
        <mc:Choice Requires="wps">
          <w:drawing>
            <wp:anchor distT="0" distB="0" distL="114300" distR="114300" simplePos="0" relativeHeight="251672576" behindDoc="0" locked="0" layoutInCell="0" allowOverlap="1" wp14:anchorId="1AA13E39" wp14:editId="3C8C3AA3">
              <wp:simplePos x="0" y="0"/>
              <wp:positionH relativeFrom="page">
                <wp:align>left</wp:align>
              </wp:positionH>
              <wp:positionV relativeFrom="bottomMargin">
                <wp:align>top</wp:align>
              </wp:positionV>
              <wp:extent cx="333375" cy="9239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23925"/>
                      </a:xfrm>
                      <a:prstGeom prst="rect">
                        <a:avLst/>
                      </a:prstGeom>
                      <a:solidFill>
                        <a:schemeClr val="tx1">
                          <a:lumMod val="50000"/>
                          <a:lumOff val="50000"/>
                        </a:schemeClr>
                      </a:solidFill>
                      <a:ln>
                        <a:solidFill>
                          <a:schemeClr val="tx1">
                            <a:lumMod val="50000"/>
                            <a:lumOff val="50000"/>
                          </a:schemeClr>
                        </a:solidFill>
                      </a:ln>
                    </wps:spPr>
                    <wps:txbx>
                      <w:txbxContent>
                        <w:p w14:paraId="06E50388" w14:textId="77777777" w:rsidR="00F66F27" w:rsidRPr="002D129D" w:rsidRDefault="00F66F27" w:rsidP="00F66F27">
                          <w:pPr>
                            <w:spacing w:after="0" w:line="240" w:lineRule="auto"/>
                            <w:jc w:val="center"/>
                            <w:rPr>
                              <w:rStyle w:val="PageNumber"/>
                              <w:color w:val="FFFFFF" w:themeColor="background1"/>
                              <w:szCs w:val="24"/>
                            </w:rPr>
                          </w:pPr>
                          <w:r w:rsidRPr="002D129D">
                            <w:rPr>
                              <w:color w:val="FFFFFF" w:themeColor="background1"/>
                              <w:sz w:val="22"/>
                              <w:szCs w:val="22"/>
                            </w:rPr>
                            <w:t xml:space="preserve">Page </w:t>
                          </w:r>
                          <w:r w:rsidRPr="002D129D">
                            <w:rPr>
                              <w:color w:val="262626" w:themeColor="text1" w:themeTint="D9"/>
                              <w:sz w:val="22"/>
                              <w:szCs w:val="22"/>
                            </w:rPr>
                            <w:fldChar w:fldCharType="begin"/>
                          </w:r>
                          <w:r w:rsidRPr="002D129D">
                            <w:rPr>
                              <w:color w:val="FFFFFF" w:themeColor="background1"/>
                            </w:rPr>
                            <w:instrText xml:space="preserve"> PAGE    \* MERGEFORMAT </w:instrText>
                          </w:r>
                          <w:r w:rsidRPr="002D129D">
                            <w:rPr>
                              <w:color w:val="262626" w:themeColor="text1" w:themeTint="D9"/>
                              <w:sz w:val="22"/>
                              <w:szCs w:val="22"/>
                            </w:rPr>
                            <w:fldChar w:fldCharType="separate"/>
                          </w:r>
                          <w:r w:rsidRPr="002D129D">
                            <w:rPr>
                              <w:rStyle w:val="PageNumber"/>
                              <w:noProof/>
                              <w:color w:val="FFFFFF" w:themeColor="background1"/>
                              <w:sz w:val="24"/>
                              <w:szCs w:val="24"/>
                            </w:rPr>
                            <w:t>2</w:t>
                          </w:r>
                          <w:r w:rsidRPr="002D129D">
                            <w:rPr>
                              <w:rStyle w:val="PageNumber"/>
                              <w:b/>
                              <w:bCs/>
                              <w:noProof/>
                              <w:color w:val="FFFFFF" w:themeColor="background1"/>
                              <w:sz w:val="24"/>
                              <w:szCs w:val="24"/>
                            </w:rPr>
                            <w:fldChar w:fldCharType="end"/>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13E39" id="Rectangle 8" o:spid="_x0000_s1027" style="position:absolute;left:0;text-align:left;margin-left:0;margin-top:0;width:26.25pt;height:72.75pt;z-index:251672576;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" o:allowincell="f" fillcolor="gray [1629]" strokecolor="gray [1629]">
              <v:textbox style="layout-flow:vertical;mso-layout-flow-alt:bottom-to-top" inset="0,0,0,0">
                <w:txbxContent>
                  <w:p w14:paraId="06E50388" w14:textId="77777777" w:rsidR="00F66F27" w:rsidRPr="002D129D" w:rsidRDefault="00F66F27" w:rsidP="00F66F27">
                    <w:pPr>
                      <w:spacing w:after="0" w:line="240" w:lineRule="auto"/>
                      <w:jc w:val="center"/>
                      <w:rPr>
                        <w:rStyle w:val="PageNumber"/>
                        <w:color w:val="FFFFFF" w:themeColor="background1"/>
                        <w:szCs w:val="24"/>
                      </w:rPr>
                    </w:pPr>
                    <w:r w:rsidRPr="002D129D">
                      <w:rPr>
                        <w:color w:val="FFFFFF" w:themeColor="background1"/>
                        <w:sz w:val="22"/>
                        <w:szCs w:val="22"/>
                      </w:rPr>
                      <w:t xml:space="preserve">Page </w:t>
                    </w:r>
                    <w:r w:rsidRPr="002D129D">
                      <w:rPr>
                        <w:color w:val="262626" w:themeColor="text1" w:themeTint="D9"/>
                        <w:sz w:val="22"/>
                        <w:szCs w:val="22"/>
                      </w:rPr>
                      <w:fldChar w:fldCharType="begin"/>
                    </w:r>
                    <w:r w:rsidRPr="002D129D">
                      <w:rPr>
                        <w:color w:val="FFFFFF" w:themeColor="background1"/>
                      </w:rPr>
                      <w:instrText xml:space="preserve"> PAGE    \* MERGEFORMAT </w:instrText>
                    </w:r>
                    <w:r w:rsidRPr="002D129D">
                      <w:rPr>
                        <w:color w:val="262626" w:themeColor="text1" w:themeTint="D9"/>
                        <w:sz w:val="22"/>
                        <w:szCs w:val="22"/>
                      </w:rPr>
                      <w:fldChar w:fldCharType="separate"/>
                    </w:r>
                    <w:r w:rsidRPr="002D129D">
                      <w:rPr>
                        <w:rStyle w:val="PageNumber"/>
                        <w:noProof/>
                        <w:color w:val="FFFFFF" w:themeColor="background1"/>
                        <w:sz w:val="24"/>
                        <w:szCs w:val="24"/>
                      </w:rPr>
                      <w:t>2</w:t>
                    </w:r>
                    <w:r w:rsidRPr="002D129D">
                      <w:rPr>
                        <w:rStyle w:val="PageNumber"/>
                        <w:b/>
                        <w:bCs/>
                        <w:noProof/>
                        <w:color w:val="FFFFFF" w:themeColor="background1"/>
                        <w:sz w:val="24"/>
                        <w:szCs w:val="24"/>
                      </w:rPr>
                      <w:fldChar w:fldCharType="end"/>
                    </w:r>
                  </w:p>
                </w:txbxContent>
              </v:textbox>
              <w10:wrap anchorx="page" anchory="margin"/>
            </v:rect>
          </w:pict>
        </mc:Fallback>
      </mc:AlternateContent>
    </w:r>
    <w:r w:rsidR="005A7FED" w:rsidRPr="00136945">
      <w:rPr>
        <w:rFonts w:ascii="Arial Nova Light" w:hAnsi="Arial Nova Light"/>
        <w:noProof/>
        <w:spacing w:val="20"/>
        <w:sz w:val="18"/>
        <w:szCs w:val="18"/>
      </w:rPr>
      <mc:AlternateContent>
        <mc:Choice Requires="wps">
          <w:drawing>
            <wp:anchor distT="0" distB="0" distL="114300" distR="114300" simplePos="0" relativeHeight="251659264" behindDoc="0" locked="0" layoutInCell="1" allowOverlap="1" wp14:anchorId="0C19B57B" wp14:editId="61D67EDE">
              <wp:simplePos x="0" y="0"/>
              <wp:positionH relativeFrom="column">
                <wp:posOffset>-17780</wp:posOffset>
              </wp:positionH>
              <wp:positionV relativeFrom="paragraph">
                <wp:posOffset>-242026</wp:posOffset>
              </wp:positionV>
              <wp:extent cx="5962015" cy="9525"/>
              <wp:effectExtent l="0" t="0" r="19685" b="28575"/>
              <wp:wrapNone/>
              <wp:docPr id="23" name="Straight Connector 23"/>
              <wp:cNvGraphicFramePr/>
              <a:graphic xmlns:a="http://schemas.openxmlformats.org/drawingml/2006/main">
                <a:graphicData uri="http://schemas.microsoft.com/office/word/2010/wordprocessingShape">
                  <wps:wsp>
                    <wps:cNvCnPr/>
                    <wps:spPr>
                      <a:xfrm flipV="1">
                        <a:off x="0" y="0"/>
                        <a:ext cx="5962015" cy="9525"/>
                      </a:xfrm>
                      <a:prstGeom prst="line">
                        <a:avLst/>
                      </a:prstGeom>
                      <a:ln w="63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2D7E" id="Straight Connector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05pt" to="468.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" strokecolor="#bfbfbf [2412]" strokeweight=".5pt">
              <v:stroke joinstyle="miter"/>
            </v:line>
          </w:pict>
        </mc:Fallback>
      </mc:AlternateContent>
    </w:r>
    <w:r w:rsidR="005A7FED">
      <w:tab/>
    </w:r>
    <w:bookmarkStart w:id="0" w:name="_Hlk45650734"/>
    <w:bookmarkStart w:id="1" w:name="_Hlk45650735"/>
    <w:r w:rsidR="009A7C90">
      <w:rPr>
        <w:rFonts w:ascii="Arial Nova Light" w:hAnsi="Arial Nova Light" w:cstheme="minorHAnsi"/>
        <w:spacing w:val="20"/>
        <w:sz w:val="18"/>
        <w:szCs w:val="18"/>
      </w:rPr>
      <w:t>Premium</w:t>
    </w:r>
    <w:r w:rsidR="005A7FED" w:rsidRPr="005A7FED">
      <w:rPr>
        <w:rFonts w:ascii="Arial Nova Light" w:hAnsi="Arial Nova Light" w:cstheme="minorHAnsi"/>
        <w:spacing w:val="20"/>
        <w:sz w:val="18"/>
        <w:szCs w:val="18"/>
      </w:rPr>
      <w:t xml:space="preserve"> </w:t>
    </w:r>
    <w:r w:rsidR="009A7C90" w:rsidRPr="009A7C90">
      <w:rPr>
        <w:rFonts w:ascii="Arial Nova Light" w:hAnsi="Arial Nova Light" w:cstheme="minorHAnsi"/>
        <w:spacing w:val="20"/>
        <w:sz w:val="18"/>
        <w:szCs w:val="18"/>
      </w:rPr>
      <w:t>Advisory Pty Ltd AFSL No. 472548 Suite 1104 Level 11/37 Bligh St, SYDNEY NSW 2000</w:t>
    </w:r>
  </w:p>
  <w:p w14:paraId="783000AB" w14:textId="4AC43F89" w:rsidR="005A7FED" w:rsidRPr="005A7FED" w:rsidRDefault="005A7FED" w:rsidP="005A7FED">
    <w:pPr>
      <w:pStyle w:val="Footer"/>
      <w:spacing w:line="252" w:lineRule="auto"/>
      <w:jc w:val="center"/>
      <w:rPr>
        <w:rStyle w:val="Hyperlink"/>
        <w:rFonts w:ascii="Arial Nova Light" w:hAnsi="Arial Nova Light" w:cstheme="minorHAnsi"/>
        <w:color w:val="auto"/>
        <w:spacing w:val="20"/>
        <w:sz w:val="18"/>
        <w:szCs w:val="18"/>
        <w:u w:val="none"/>
        <w:lang w:val="pt-BR"/>
      </w:rPr>
    </w:pPr>
    <w:r w:rsidRPr="005A7FED">
      <w:rPr>
        <w:rFonts w:ascii="Arial Nova Light" w:hAnsi="Arial Nova Light" w:cstheme="minorHAnsi"/>
        <w:spacing w:val="20"/>
        <w:sz w:val="18"/>
        <w:szCs w:val="18"/>
        <w:lang w:val="pt-BR"/>
      </w:rPr>
      <w:t>T: 02 8003 5</w:t>
    </w:r>
    <w:r w:rsidR="009A7C90">
      <w:rPr>
        <w:rFonts w:ascii="Arial Nova Light" w:hAnsi="Arial Nova Light" w:cstheme="minorHAnsi"/>
        <w:spacing w:val="20"/>
        <w:sz w:val="18"/>
        <w:szCs w:val="18"/>
        <w:lang w:val="pt-BR"/>
      </w:rPr>
      <w:t>55</w:t>
    </w:r>
    <w:r w:rsidRPr="005A7FED">
      <w:rPr>
        <w:rFonts w:ascii="Arial Nova Light" w:hAnsi="Arial Nova Light" w:cstheme="minorHAnsi"/>
        <w:spacing w:val="20"/>
        <w:sz w:val="18"/>
        <w:szCs w:val="18"/>
        <w:lang w:val="pt-BR"/>
      </w:rPr>
      <w:t xml:space="preserve">1 </w:t>
    </w:r>
    <w:r w:rsidR="009A7C90" w:rsidRPr="009A7C90">
      <w:rPr>
        <w:rFonts w:ascii="Arial Nova Light" w:hAnsi="Arial Nova Light" w:cstheme="minorHAnsi"/>
        <w:spacing w:val="20"/>
        <w:sz w:val="18"/>
        <w:szCs w:val="18"/>
        <w:lang w:val="pt-BR"/>
      </w:rPr>
      <w:t>E: admin@premiumadvisory.com.au W: www.consiliumadvice.com.au</w:t>
    </w:r>
  </w:p>
  <w:p w14:paraId="6496A56B" w14:textId="7F6685F1" w:rsidR="005A7FED" w:rsidRPr="005A7FED" w:rsidRDefault="005A7FED" w:rsidP="005A7FED">
    <w:pPr>
      <w:pStyle w:val="Footer"/>
      <w:spacing w:line="252" w:lineRule="auto"/>
      <w:jc w:val="center"/>
      <w:rPr>
        <w:rFonts w:ascii="Arial Nova Light" w:hAnsi="Arial Nova Light"/>
        <w:spacing w:val="20"/>
        <w:sz w:val="18"/>
        <w:szCs w:val="18"/>
      </w:rPr>
    </w:pPr>
    <w:r w:rsidRPr="005A7FED">
      <w:rPr>
        <w:rStyle w:val="Hyperlink"/>
        <w:rFonts w:ascii="Arial Nova Light" w:hAnsi="Arial Nova Light" w:cstheme="minorHAnsi"/>
        <w:color w:val="auto"/>
        <w:spacing w:val="20"/>
        <w:sz w:val="18"/>
        <w:szCs w:val="18"/>
        <w:u w:val="none"/>
        <w:lang w:val="pt-BR"/>
      </w:rPr>
      <w:t xml:space="preserve">Financial </w:t>
    </w:r>
    <w:bookmarkEnd w:id="0"/>
    <w:bookmarkEnd w:id="1"/>
    <w:r w:rsidR="009A7C90" w:rsidRPr="009A7C90">
      <w:rPr>
        <w:rStyle w:val="Hyperlink"/>
        <w:rFonts w:ascii="Arial Nova Light" w:hAnsi="Arial Nova Light" w:cstheme="minorHAnsi"/>
        <w:color w:val="auto"/>
        <w:spacing w:val="20"/>
        <w:sz w:val="18"/>
        <w:szCs w:val="18"/>
        <w:u w:val="none"/>
        <w:lang w:val="pt-BR"/>
      </w:rPr>
      <w:t>Services Guide-Version 7–Dated 05102021</w:t>
    </w:r>
  </w:p>
  <w:p w14:paraId="0413CA3A" w14:textId="0254D91C" w:rsidR="005A7FED" w:rsidRDefault="005A7FED" w:rsidP="005A7FED">
    <w:pPr>
      <w:pStyle w:val="Footer"/>
      <w:tabs>
        <w:tab w:val="clear" w:pos="4680"/>
        <w:tab w:val="clear" w:pos="9360"/>
        <w:tab w:val="left" w:pos="19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271D" w14:textId="77777777" w:rsidR="00645B75" w:rsidRDefault="00645B75" w:rsidP="00D93B12">
      <w:pPr>
        <w:spacing w:after="0" w:line="240" w:lineRule="auto"/>
      </w:pPr>
      <w:r>
        <w:separator/>
      </w:r>
    </w:p>
  </w:footnote>
  <w:footnote w:type="continuationSeparator" w:id="0">
    <w:p w14:paraId="183778E5" w14:textId="77777777" w:rsidR="00645B75" w:rsidRDefault="00645B75" w:rsidP="00D9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6249" w14:textId="7E96A088" w:rsidR="007C01CB" w:rsidRDefault="007C01CB">
    <w:pPr>
      <w:pStyle w:val="Header"/>
    </w:pPr>
    <w:r>
      <w:rPr>
        <w:noProof/>
      </w:rPr>
      <w:drawing>
        <wp:anchor distT="0" distB="0" distL="114300" distR="114300" simplePos="0" relativeHeight="251666432" behindDoc="1" locked="0" layoutInCell="1" allowOverlap="1" wp14:anchorId="2A540561" wp14:editId="73998DF8">
          <wp:simplePos x="0" y="0"/>
          <wp:positionH relativeFrom="page">
            <wp:posOffset>-38100</wp:posOffset>
          </wp:positionH>
          <wp:positionV relativeFrom="page">
            <wp:align>top</wp:align>
          </wp:positionV>
          <wp:extent cx="7942580" cy="1533525"/>
          <wp:effectExtent l="0" t="0" r="127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3243" cy="15336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E1E8" w14:textId="16612940" w:rsidR="00234113" w:rsidRDefault="00234113">
    <w:pPr>
      <w:pStyle w:val="Header"/>
    </w:pPr>
    <w:r>
      <w:rPr>
        <w:noProof/>
      </w:rPr>
      <w:drawing>
        <wp:anchor distT="0" distB="0" distL="114300" distR="114300" simplePos="0" relativeHeight="251670528" behindDoc="1" locked="0" layoutInCell="1" allowOverlap="1" wp14:anchorId="523E85EF" wp14:editId="1BF53A48">
          <wp:simplePos x="0" y="0"/>
          <wp:positionH relativeFrom="page">
            <wp:align>right</wp:align>
          </wp:positionH>
          <wp:positionV relativeFrom="page">
            <wp:align>top</wp:align>
          </wp:positionV>
          <wp:extent cx="7942580" cy="1533525"/>
          <wp:effectExtent l="0" t="0" r="127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2580"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86"/>
    <w:multiLevelType w:val="hybridMultilevel"/>
    <w:tmpl w:val="0EBE0392"/>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45A8A"/>
    <w:multiLevelType w:val="hybridMultilevel"/>
    <w:tmpl w:val="33A804E0"/>
    <w:lvl w:ilvl="0" w:tplc="F32EE402">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5190E"/>
    <w:multiLevelType w:val="hybridMultilevel"/>
    <w:tmpl w:val="E556AF8E"/>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907A8"/>
    <w:multiLevelType w:val="hybridMultilevel"/>
    <w:tmpl w:val="DBC6BDD4"/>
    <w:lvl w:ilvl="0" w:tplc="F104CFE4">
      <w:numFmt w:val="bullet"/>
      <w:lvlText w:val="•"/>
      <w:lvlJc w:val="left"/>
      <w:pPr>
        <w:ind w:left="720" w:hanging="360"/>
      </w:pPr>
      <w:rPr>
        <w:rFonts w:hint="default"/>
        <w:color w:val="960909"/>
        <w:lang w:val="en-AU" w:eastAsia="en-AU" w:bidi="en-A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64536"/>
    <w:multiLevelType w:val="hybridMultilevel"/>
    <w:tmpl w:val="C2E2DE74"/>
    <w:lvl w:ilvl="0" w:tplc="82FEEB2E">
      <w:numFmt w:val="bullet"/>
      <w:lvlText w:val=""/>
      <w:lvlJc w:val="left"/>
      <w:pPr>
        <w:ind w:left="824" w:hanging="360"/>
      </w:pPr>
      <w:rPr>
        <w:rFonts w:hint="default"/>
        <w:w w:val="101"/>
      </w:rPr>
    </w:lvl>
    <w:lvl w:ilvl="1" w:tplc="05ECA844">
      <w:numFmt w:val="bullet"/>
      <w:lvlText w:val="•"/>
      <w:lvlJc w:val="left"/>
      <w:pPr>
        <w:ind w:left="1194" w:hanging="360"/>
      </w:pPr>
      <w:rPr>
        <w:rFonts w:hint="default"/>
      </w:rPr>
    </w:lvl>
    <w:lvl w:ilvl="2" w:tplc="CC823BC0">
      <w:numFmt w:val="bullet"/>
      <w:lvlText w:val="•"/>
      <w:lvlJc w:val="left"/>
      <w:pPr>
        <w:ind w:left="1568" w:hanging="360"/>
      </w:pPr>
      <w:rPr>
        <w:rFonts w:hint="default"/>
      </w:rPr>
    </w:lvl>
    <w:lvl w:ilvl="3" w:tplc="7E7AAA56">
      <w:numFmt w:val="bullet"/>
      <w:lvlText w:val="•"/>
      <w:lvlJc w:val="left"/>
      <w:pPr>
        <w:ind w:left="1943" w:hanging="360"/>
      </w:pPr>
      <w:rPr>
        <w:rFonts w:hint="default"/>
      </w:rPr>
    </w:lvl>
    <w:lvl w:ilvl="4" w:tplc="314442D8">
      <w:numFmt w:val="bullet"/>
      <w:lvlText w:val="•"/>
      <w:lvlJc w:val="left"/>
      <w:pPr>
        <w:ind w:left="2317" w:hanging="360"/>
      </w:pPr>
      <w:rPr>
        <w:rFonts w:hint="default"/>
      </w:rPr>
    </w:lvl>
    <w:lvl w:ilvl="5" w:tplc="DD6E550A">
      <w:numFmt w:val="bullet"/>
      <w:lvlText w:val="•"/>
      <w:lvlJc w:val="left"/>
      <w:pPr>
        <w:ind w:left="2692" w:hanging="360"/>
      </w:pPr>
      <w:rPr>
        <w:rFonts w:hint="default"/>
      </w:rPr>
    </w:lvl>
    <w:lvl w:ilvl="6" w:tplc="B4CEDAA8">
      <w:numFmt w:val="bullet"/>
      <w:lvlText w:val="•"/>
      <w:lvlJc w:val="left"/>
      <w:pPr>
        <w:ind w:left="3066" w:hanging="360"/>
      </w:pPr>
      <w:rPr>
        <w:rFonts w:hint="default"/>
      </w:rPr>
    </w:lvl>
    <w:lvl w:ilvl="7" w:tplc="0CB4A266">
      <w:numFmt w:val="bullet"/>
      <w:lvlText w:val="•"/>
      <w:lvlJc w:val="left"/>
      <w:pPr>
        <w:ind w:left="3441" w:hanging="360"/>
      </w:pPr>
      <w:rPr>
        <w:rFonts w:hint="default"/>
      </w:rPr>
    </w:lvl>
    <w:lvl w:ilvl="8" w:tplc="A510DC76">
      <w:numFmt w:val="bullet"/>
      <w:lvlText w:val="•"/>
      <w:lvlJc w:val="left"/>
      <w:pPr>
        <w:ind w:left="3815" w:hanging="360"/>
      </w:pPr>
      <w:rPr>
        <w:rFonts w:hint="default"/>
      </w:rPr>
    </w:lvl>
  </w:abstractNum>
  <w:abstractNum w:abstractNumId="5" w15:restartNumberingAfterBreak="0">
    <w:nsid w:val="06E66658"/>
    <w:multiLevelType w:val="hybridMultilevel"/>
    <w:tmpl w:val="090C85F6"/>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74FC5"/>
    <w:multiLevelType w:val="hybridMultilevel"/>
    <w:tmpl w:val="1392348A"/>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96547"/>
    <w:multiLevelType w:val="hybridMultilevel"/>
    <w:tmpl w:val="2686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4358A"/>
    <w:multiLevelType w:val="hybridMultilevel"/>
    <w:tmpl w:val="3C2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77EEA"/>
    <w:multiLevelType w:val="hybridMultilevel"/>
    <w:tmpl w:val="AF24A112"/>
    <w:lvl w:ilvl="0" w:tplc="3A42708E">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EF554B"/>
    <w:multiLevelType w:val="hybridMultilevel"/>
    <w:tmpl w:val="AD541758"/>
    <w:lvl w:ilvl="0" w:tplc="36FCA9DE">
      <w:start w:val="1"/>
      <w:numFmt w:val="bullet"/>
      <w:lvlText w:val=""/>
      <w:lvlJc w:val="left"/>
      <w:pPr>
        <w:ind w:left="216" w:hanging="360"/>
      </w:pPr>
      <w:rPr>
        <w:rFonts w:ascii="Symbol" w:hAnsi="Symbol" w:hint="default"/>
        <w:b/>
        <w:bCs/>
        <w:color w:val="000000" w:themeColor="text1"/>
        <w:sz w:val="16"/>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1" w15:restartNumberingAfterBreak="0">
    <w:nsid w:val="15435DB0"/>
    <w:multiLevelType w:val="hybridMultilevel"/>
    <w:tmpl w:val="FE28E3C6"/>
    <w:lvl w:ilvl="0" w:tplc="ACD04020">
      <w:start w:val="1"/>
      <w:numFmt w:val="bullet"/>
      <w:lvlText w:val=""/>
      <w:lvlJc w:val="left"/>
      <w:pPr>
        <w:ind w:left="720" w:hanging="360"/>
      </w:pPr>
      <w:rPr>
        <w:rFonts w:ascii="Wingdings" w:hAnsi="Wingdings" w:hint="default"/>
        <w:color w:val="253C8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1D37E6"/>
    <w:multiLevelType w:val="hybridMultilevel"/>
    <w:tmpl w:val="6F16360A"/>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047636"/>
    <w:multiLevelType w:val="hybridMultilevel"/>
    <w:tmpl w:val="761EEE3A"/>
    <w:lvl w:ilvl="0" w:tplc="E850F80C">
      <w:start w:val="1"/>
      <w:numFmt w:val="bullet"/>
      <w:lvlText w:val=""/>
      <w:lvlJc w:val="left"/>
      <w:pPr>
        <w:ind w:left="720" w:hanging="360"/>
      </w:pPr>
      <w:rPr>
        <w:rFonts w:ascii="Symbol" w:hAnsi="Symbol" w:hint="default"/>
        <w:color w:val="96090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0046"/>
    <w:multiLevelType w:val="hybridMultilevel"/>
    <w:tmpl w:val="4CF23D96"/>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D70D6F"/>
    <w:multiLevelType w:val="hybridMultilevel"/>
    <w:tmpl w:val="1500E604"/>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FA5262"/>
    <w:multiLevelType w:val="hybridMultilevel"/>
    <w:tmpl w:val="62303B98"/>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927ED4"/>
    <w:multiLevelType w:val="hybridMultilevel"/>
    <w:tmpl w:val="CAD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C053F"/>
    <w:multiLevelType w:val="hybridMultilevel"/>
    <w:tmpl w:val="FFFAE236"/>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13180"/>
    <w:multiLevelType w:val="hybridMultilevel"/>
    <w:tmpl w:val="8D92AFAE"/>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868D3"/>
    <w:multiLevelType w:val="hybridMultilevel"/>
    <w:tmpl w:val="59CC4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D6477"/>
    <w:multiLevelType w:val="hybridMultilevel"/>
    <w:tmpl w:val="FFEA42A8"/>
    <w:lvl w:ilvl="0" w:tplc="E850F80C">
      <w:start w:val="1"/>
      <w:numFmt w:val="bullet"/>
      <w:lvlText w:val=""/>
      <w:lvlJc w:val="left"/>
      <w:pPr>
        <w:ind w:left="216" w:hanging="360"/>
      </w:pPr>
      <w:rPr>
        <w:rFonts w:ascii="Symbol" w:hAnsi="Symbol" w:hint="default"/>
        <w:b/>
        <w:bCs/>
        <w:color w:val="960909"/>
        <w:sz w:val="16"/>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2" w15:restartNumberingAfterBreak="0">
    <w:nsid w:val="29FD0B00"/>
    <w:multiLevelType w:val="hybridMultilevel"/>
    <w:tmpl w:val="722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8795F"/>
    <w:multiLevelType w:val="hybridMultilevel"/>
    <w:tmpl w:val="EE7A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C435C"/>
    <w:multiLevelType w:val="hybridMultilevel"/>
    <w:tmpl w:val="A43625D4"/>
    <w:lvl w:ilvl="0" w:tplc="36FCA9DE">
      <w:start w:val="1"/>
      <w:numFmt w:val="bullet"/>
      <w:lvlText w:val=""/>
      <w:lvlJc w:val="left"/>
      <w:pPr>
        <w:ind w:left="720" w:hanging="360"/>
      </w:pPr>
      <w:rPr>
        <w:rFonts w:ascii="Symbol" w:hAnsi="Symbol" w:hint="default"/>
        <w:b/>
        <w:bCs/>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1D22DA"/>
    <w:multiLevelType w:val="hybridMultilevel"/>
    <w:tmpl w:val="9962DC8E"/>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384738"/>
    <w:multiLevelType w:val="hybridMultilevel"/>
    <w:tmpl w:val="DE8E95BE"/>
    <w:lvl w:ilvl="0" w:tplc="8BE09E4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056ED1"/>
    <w:multiLevelType w:val="hybridMultilevel"/>
    <w:tmpl w:val="1A242C32"/>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136DC9"/>
    <w:multiLevelType w:val="hybridMultilevel"/>
    <w:tmpl w:val="FC34F28A"/>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CA0D19"/>
    <w:multiLevelType w:val="hybridMultilevel"/>
    <w:tmpl w:val="320A01FA"/>
    <w:lvl w:ilvl="0" w:tplc="3A42708E">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1C63ED"/>
    <w:multiLevelType w:val="hybridMultilevel"/>
    <w:tmpl w:val="B024FE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6153F"/>
    <w:multiLevelType w:val="hybridMultilevel"/>
    <w:tmpl w:val="7452C88A"/>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396C22"/>
    <w:multiLevelType w:val="hybridMultilevel"/>
    <w:tmpl w:val="59907E12"/>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1C3081"/>
    <w:multiLevelType w:val="hybridMultilevel"/>
    <w:tmpl w:val="173477A4"/>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751D43"/>
    <w:multiLevelType w:val="hybridMultilevel"/>
    <w:tmpl w:val="B1BAA614"/>
    <w:lvl w:ilvl="0" w:tplc="8BE09E4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17B3"/>
    <w:multiLevelType w:val="hybridMultilevel"/>
    <w:tmpl w:val="BDFACC84"/>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C06AFE"/>
    <w:multiLevelType w:val="hybridMultilevel"/>
    <w:tmpl w:val="B82C070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D61CC"/>
    <w:multiLevelType w:val="hybridMultilevel"/>
    <w:tmpl w:val="27C8732C"/>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CF3F97"/>
    <w:multiLevelType w:val="hybridMultilevel"/>
    <w:tmpl w:val="6F6E6656"/>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A10A53"/>
    <w:multiLevelType w:val="hybridMultilevel"/>
    <w:tmpl w:val="9B9C2314"/>
    <w:lvl w:ilvl="0" w:tplc="0540A444">
      <w:start w:val="1"/>
      <w:numFmt w:val="bullet"/>
      <w:lvlText w:val=""/>
      <w:lvlJc w:val="left"/>
      <w:pPr>
        <w:ind w:left="360" w:hanging="360"/>
      </w:pPr>
      <w:rPr>
        <w:rFonts w:ascii="Symbol" w:hAnsi="Symbol" w:hint="default"/>
        <w:b/>
        <w:bCs/>
        <w:color w:val="000000" w:themeColor="text1"/>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E43A38"/>
    <w:multiLevelType w:val="hybridMultilevel"/>
    <w:tmpl w:val="8F8EB410"/>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A1519A"/>
    <w:multiLevelType w:val="hybridMultilevel"/>
    <w:tmpl w:val="99F6DCCA"/>
    <w:lvl w:ilvl="0" w:tplc="3A42708E">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316B1F"/>
    <w:multiLevelType w:val="hybridMultilevel"/>
    <w:tmpl w:val="9014DF9E"/>
    <w:lvl w:ilvl="0" w:tplc="F104CFE4">
      <w:numFmt w:val="bullet"/>
      <w:lvlText w:val="•"/>
      <w:lvlJc w:val="left"/>
      <w:pPr>
        <w:ind w:left="360" w:hanging="360"/>
      </w:pPr>
      <w:rPr>
        <w:rFonts w:hint="default"/>
        <w:lang w:val="en-AU" w:eastAsia="en-AU" w:bidi="en-A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B7C55"/>
    <w:multiLevelType w:val="hybridMultilevel"/>
    <w:tmpl w:val="38A8CE46"/>
    <w:lvl w:ilvl="0" w:tplc="E850F80C">
      <w:start w:val="1"/>
      <w:numFmt w:val="bullet"/>
      <w:lvlText w:val=""/>
      <w:lvlJc w:val="left"/>
      <w:pPr>
        <w:ind w:left="720" w:hanging="360"/>
      </w:pPr>
      <w:rPr>
        <w:rFonts w:ascii="Symbol" w:hAnsi="Symbol" w:hint="default"/>
        <w:color w:val="96090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D2CC9"/>
    <w:multiLevelType w:val="hybridMultilevel"/>
    <w:tmpl w:val="BD088DAA"/>
    <w:lvl w:ilvl="0" w:tplc="3A42708E">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F00CAA"/>
    <w:multiLevelType w:val="hybridMultilevel"/>
    <w:tmpl w:val="F0AA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265B9"/>
    <w:multiLevelType w:val="hybridMultilevel"/>
    <w:tmpl w:val="4894D58C"/>
    <w:lvl w:ilvl="0" w:tplc="E850F80C">
      <w:start w:val="1"/>
      <w:numFmt w:val="bullet"/>
      <w:lvlText w:val=""/>
      <w:lvlJc w:val="left"/>
      <w:pPr>
        <w:ind w:left="720" w:hanging="360"/>
      </w:pPr>
      <w:rPr>
        <w:rFonts w:ascii="Symbol" w:hAnsi="Symbol" w:hint="default"/>
        <w:color w:val="96090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7"/>
  </w:num>
  <w:num w:numId="4">
    <w:abstractNumId w:val="23"/>
  </w:num>
  <w:num w:numId="5">
    <w:abstractNumId w:val="22"/>
  </w:num>
  <w:num w:numId="6">
    <w:abstractNumId w:val="7"/>
  </w:num>
  <w:num w:numId="7">
    <w:abstractNumId w:val="43"/>
  </w:num>
  <w:num w:numId="8">
    <w:abstractNumId w:val="46"/>
  </w:num>
  <w:num w:numId="9">
    <w:abstractNumId w:val="30"/>
  </w:num>
  <w:num w:numId="10">
    <w:abstractNumId w:val="13"/>
  </w:num>
  <w:num w:numId="11">
    <w:abstractNumId w:val="21"/>
  </w:num>
  <w:num w:numId="12">
    <w:abstractNumId w:val="25"/>
  </w:num>
  <w:num w:numId="13">
    <w:abstractNumId w:val="3"/>
  </w:num>
  <w:num w:numId="14">
    <w:abstractNumId w:val="42"/>
  </w:num>
  <w:num w:numId="15">
    <w:abstractNumId w:val="33"/>
  </w:num>
  <w:num w:numId="16">
    <w:abstractNumId w:val="19"/>
  </w:num>
  <w:num w:numId="17">
    <w:abstractNumId w:val="16"/>
  </w:num>
  <w:num w:numId="18">
    <w:abstractNumId w:val="0"/>
  </w:num>
  <w:num w:numId="19">
    <w:abstractNumId w:val="14"/>
  </w:num>
  <w:num w:numId="20">
    <w:abstractNumId w:val="18"/>
  </w:num>
  <w:num w:numId="21">
    <w:abstractNumId w:val="40"/>
  </w:num>
  <w:num w:numId="22">
    <w:abstractNumId w:val="4"/>
  </w:num>
  <w:num w:numId="23">
    <w:abstractNumId w:val="38"/>
  </w:num>
  <w:num w:numId="24">
    <w:abstractNumId w:val="35"/>
  </w:num>
  <w:num w:numId="25">
    <w:abstractNumId w:val="37"/>
  </w:num>
  <w:num w:numId="26">
    <w:abstractNumId w:val="27"/>
  </w:num>
  <w:num w:numId="27">
    <w:abstractNumId w:val="6"/>
  </w:num>
  <w:num w:numId="28">
    <w:abstractNumId w:val="1"/>
  </w:num>
  <w:num w:numId="29">
    <w:abstractNumId w:val="29"/>
  </w:num>
  <w:num w:numId="30">
    <w:abstractNumId w:val="44"/>
  </w:num>
  <w:num w:numId="31">
    <w:abstractNumId w:val="9"/>
  </w:num>
  <w:num w:numId="32">
    <w:abstractNumId w:val="41"/>
  </w:num>
  <w:num w:numId="33">
    <w:abstractNumId w:val="20"/>
  </w:num>
  <w:num w:numId="34">
    <w:abstractNumId w:val="26"/>
  </w:num>
  <w:num w:numId="35">
    <w:abstractNumId w:val="8"/>
  </w:num>
  <w:num w:numId="36">
    <w:abstractNumId w:val="34"/>
  </w:num>
  <w:num w:numId="37">
    <w:abstractNumId w:val="36"/>
  </w:num>
  <w:num w:numId="38">
    <w:abstractNumId w:val="15"/>
  </w:num>
  <w:num w:numId="39">
    <w:abstractNumId w:val="5"/>
  </w:num>
  <w:num w:numId="40">
    <w:abstractNumId w:val="31"/>
  </w:num>
  <w:num w:numId="41">
    <w:abstractNumId w:val="28"/>
  </w:num>
  <w:num w:numId="42">
    <w:abstractNumId w:val="45"/>
  </w:num>
  <w:num w:numId="43">
    <w:abstractNumId w:val="39"/>
  </w:num>
  <w:num w:numId="44">
    <w:abstractNumId w:val="11"/>
  </w:num>
  <w:num w:numId="45">
    <w:abstractNumId w:val="2"/>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12"/>
    <w:rsid w:val="0000683A"/>
    <w:rsid w:val="00025455"/>
    <w:rsid w:val="000568D5"/>
    <w:rsid w:val="0006188A"/>
    <w:rsid w:val="0009235F"/>
    <w:rsid w:val="00096F79"/>
    <w:rsid w:val="000D4D7F"/>
    <w:rsid w:val="00100B8D"/>
    <w:rsid w:val="00110EF3"/>
    <w:rsid w:val="0012395B"/>
    <w:rsid w:val="0012793C"/>
    <w:rsid w:val="0014651E"/>
    <w:rsid w:val="0015154E"/>
    <w:rsid w:val="001560ED"/>
    <w:rsid w:val="00162B5B"/>
    <w:rsid w:val="001823E4"/>
    <w:rsid w:val="001C34E2"/>
    <w:rsid w:val="001C7B70"/>
    <w:rsid w:val="001E50FB"/>
    <w:rsid w:val="001E696E"/>
    <w:rsid w:val="001F3D84"/>
    <w:rsid w:val="002120A7"/>
    <w:rsid w:val="00213139"/>
    <w:rsid w:val="00225A26"/>
    <w:rsid w:val="00234113"/>
    <w:rsid w:val="002349B4"/>
    <w:rsid w:val="00241CBE"/>
    <w:rsid w:val="0024569F"/>
    <w:rsid w:val="00245A87"/>
    <w:rsid w:val="002A28DD"/>
    <w:rsid w:val="002B155C"/>
    <w:rsid w:val="002B1604"/>
    <w:rsid w:val="002B5951"/>
    <w:rsid w:val="002B666E"/>
    <w:rsid w:val="002E0144"/>
    <w:rsid w:val="002E6A90"/>
    <w:rsid w:val="003009D4"/>
    <w:rsid w:val="00305A59"/>
    <w:rsid w:val="003119D4"/>
    <w:rsid w:val="00322B30"/>
    <w:rsid w:val="00324770"/>
    <w:rsid w:val="00333837"/>
    <w:rsid w:val="003471D0"/>
    <w:rsid w:val="0037496E"/>
    <w:rsid w:val="003816E5"/>
    <w:rsid w:val="00382DA8"/>
    <w:rsid w:val="003A3CDF"/>
    <w:rsid w:val="003B512A"/>
    <w:rsid w:val="003B5803"/>
    <w:rsid w:val="003B62D4"/>
    <w:rsid w:val="003B7D3B"/>
    <w:rsid w:val="003C6BFA"/>
    <w:rsid w:val="003D029C"/>
    <w:rsid w:val="003E243D"/>
    <w:rsid w:val="003E4C95"/>
    <w:rsid w:val="003E7541"/>
    <w:rsid w:val="003F5D05"/>
    <w:rsid w:val="00401A35"/>
    <w:rsid w:val="00406ADF"/>
    <w:rsid w:val="00410E75"/>
    <w:rsid w:val="004204F2"/>
    <w:rsid w:val="00425D9E"/>
    <w:rsid w:val="004445D0"/>
    <w:rsid w:val="00452C57"/>
    <w:rsid w:val="00492E2A"/>
    <w:rsid w:val="00495F3B"/>
    <w:rsid w:val="004A6758"/>
    <w:rsid w:val="004B10D6"/>
    <w:rsid w:val="004E0885"/>
    <w:rsid w:val="005054BB"/>
    <w:rsid w:val="00525901"/>
    <w:rsid w:val="005313AE"/>
    <w:rsid w:val="00554F40"/>
    <w:rsid w:val="00575791"/>
    <w:rsid w:val="005A7FED"/>
    <w:rsid w:val="005B224A"/>
    <w:rsid w:val="005B5880"/>
    <w:rsid w:val="005C74D3"/>
    <w:rsid w:val="005E5CEF"/>
    <w:rsid w:val="005E5FB8"/>
    <w:rsid w:val="005F0579"/>
    <w:rsid w:val="0061222F"/>
    <w:rsid w:val="00632ACE"/>
    <w:rsid w:val="00645B75"/>
    <w:rsid w:val="00646BD3"/>
    <w:rsid w:val="00651ACE"/>
    <w:rsid w:val="006612C2"/>
    <w:rsid w:val="00667DA0"/>
    <w:rsid w:val="00673B61"/>
    <w:rsid w:val="006B1C9A"/>
    <w:rsid w:val="006B6793"/>
    <w:rsid w:val="006C74FD"/>
    <w:rsid w:val="00705EF9"/>
    <w:rsid w:val="00707F0E"/>
    <w:rsid w:val="00723B82"/>
    <w:rsid w:val="00746131"/>
    <w:rsid w:val="0076361B"/>
    <w:rsid w:val="00773B0A"/>
    <w:rsid w:val="00781E54"/>
    <w:rsid w:val="007A07E5"/>
    <w:rsid w:val="007A7C88"/>
    <w:rsid w:val="007B34AD"/>
    <w:rsid w:val="007C01CB"/>
    <w:rsid w:val="007C0679"/>
    <w:rsid w:val="007C332C"/>
    <w:rsid w:val="007C618A"/>
    <w:rsid w:val="007D367E"/>
    <w:rsid w:val="007E25E4"/>
    <w:rsid w:val="007F0645"/>
    <w:rsid w:val="0080014F"/>
    <w:rsid w:val="00807092"/>
    <w:rsid w:val="00827B32"/>
    <w:rsid w:val="00831095"/>
    <w:rsid w:val="008842D8"/>
    <w:rsid w:val="00894B1B"/>
    <w:rsid w:val="00895C26"/>
    <w:rsid w:val="00897856"/>
    <w:rsid w:val="008A2B88"/>
    <w:rsid w:val="008A6BC5"/>
    <w:rsid w:val="008C17EE"/>
    <w:rsid w:val="008C517E"/>
    <w:rsid w:val="008C530A"/>
    <w:rsid w:val="008C6BB9"/>
    <w:rsid w:val="008D59B4"/>
    <w:rsid w:val="00906FB0"/>
    <w:rsid w:val="009106C0"/>
    <w:rsid w:val="00925728"/>
    <w:rsid w:val="00925C3E"/>
    <w:rsid w:val="00932057"/>
    <w:rsid w:val="00961A3C"/>
    <w:rsid w:val="00963059"/>
    <w:rsid w:val="009639D9"/>
    <w:rsid w:val="009A7C90"/>
    <w:rsid w:val="009B4904"/>
    <w:rsid w:val="009B54AC"/>
    <w:rsid w:val="009C6925"/>
    <w:rsid w:val="009D686A"/>
    <w:rsid w:val="00A10A2C"/>
    <w:rsid w:val="00A2051F"/>
    <w:rsid w:val="00A2062E"/>
    <w:rsid w:val="00A3263C"/>
    <w:rsid w:val="00A40839"/>
    <w:rsid w:val="00A43F62"/>
    <w:rsid w:val="00A5245B"/>
    <w:rsid w:val="00A52954"/>
    <w:rsid w:val="00A57F5E"/>
    <w:rsid w:val="00A62244"/>
    <w:rsid w:val="00A75628"/>
    <w:rsid w:val="00A86D09"/>
    <w:rsid w:val="00A9088F"/>
    <w:rsid w:val="00A92D8D"/>
    <w:rsid w:val="00A97393"/>
    <w:rsid w:val="00AA4EE6"/>
    <w:rsid w:val="00AA7A96"/>
    <w:rsid w:val="00AB1679"/>
    <w:rsid w:val="00AC58CB"/>
    <w:rsid w:val="00AC737C"/>
    <w:rsid w:val="00AE356B"/>
    <w:rsid w:val="00AE4634"/>
    <w:rsid w:val="00AF491E"/>
    <w:rsid w:val="00B00CB5"/>
    <w:rsid w:val="00B01598"/>
    <w:rsid w:val="00B02114"/>
    <w:rsid w:val="00B02F12"/>
    <w:rsid w:val="00B101EE"/>
    <w:rsid w:val="00B315AA"/>
    <w:rsid w:val="00B6760D"/>
    <w:rsid w:val="00BA431F"/>
    <w:rsid w:val="00BA51B0"/>
    <w:rsid w:val="00BB1A88"/>
    <w:rsid w:val="00BB6D30"/>
    <w:rsid w:val="00BC1D6B"/>
    <w:rsid w:val="00BE4E91"/>
    <w:rsid w:val="00C034AB"/>
    <w:rsid w:val="00C15551"/>
    <w:rsid w:val="00C27682"/>
    <w:rsid w:val="00C406BC"/>
    <w:rsid w:val="00C56235"/>
    <w:rsid w:val="00C604CD"/>
    <w:rsid w:val="00CA1D0C"/>
    <w:rsid w:val="00CB367E"/>
    <w:rsid w:val="00CD0F37"/>
    <w:rsid w:val="00CF2233"/>
    <w:rsid w:val="00D04BDA"/>
    <w:rsid w:val="00D102DA"/>
    <w:rsid w:val="00D144BB"/>
    <w:rsid w:val="00D21EAE"/>
    <w:rsid w:val="00D225C0"/>
    <w:rsid w:val="00D237DF"/>
    <w:rsid w:val="00D23FB0"/>
    <w:rsid w:val="00D249DC"/>
    <w:rsid w:val="00D31B85"/>
    <w:rsid w:val="00D3268B"/>
    <w:rsid w:val="00D37BF6"/>
    <w:rsid w:val="00D37C65"/>
    <w:rsid w:val="00D44063"/>
    <w:rsid w:val="00D604B4"/>
    <w:rsid w:val="00D6565C"/>
    <w:rsid w:val="00D74D1C"/>
    <w:rsid w:val="00D85588"/>
    <w:rsid w:val="00D93B12"/>
    <w:rsid w:val="00DC1024"/>
    <w:rsid w:val="00DC19CB"/>
    <w:rsid w:val="00DF53AD"/>
    <w:rsid w:val="00DF669B"/>
    <w:rsid w:val="00DF76A8"/>
    <w:rsid w:val="00E12FE8"/>
    <w:rsid w:val="00E207F8"/>
    <w:rsid w:val="00E2478B"/>
    <w:rsid w:val="00E345AC"/>
    <w:rsid w:val="00E353F1"/>
    <w:rsid w:val="00E411A7"/>
    <w:rsid w:val="00E51F7E"/>
    <w:rsid w:val="00E64FF6"/>
    <w:rsid w:val="00E83E59"/>
    <w:rsid w:val="00E91A22"/>
    <w:rsid w:val="00E922D2"/>
    <w:rsid w:val="00E930D0"/>
    <w:rsid w:val="00EA0229"/>
    <w:rsid w:val="00EA36BD"/>
    <w:rsid w:val="00EB7853"/>
    <w:rsid w:val="00EC72B8"/>
    <w:rsid w:val="00ED0193"/>
    <w:rsid w:val="00ED5D93"/>
    <w:rsid w:val="00ED6935"/>
    <w:rsid w:val="00ED7345"/>
    <w:rsid w:val="00EE025D"/>
    <w:rsid w:val="00EE0B15"/>
    <w:rsid w:val="00EE4C69"/>
    <w:rsid w:val="00EE59C0"/>
    <w:rsid w:val="00F04CEF"/>
    <w:rsid w:val="00F07893"/>
    <w:rsid w:val="00F079E7"/>
    <w:rsid w:val="00F07EE0"/>
    <w:rsid w:val="00F13431"/>
    <w:rsid w:val="00F150D1"/>
    <w:rsid w:val="00F66F27"/>
    <w:rsid w:val="00F67CBC"/>
    <w:rsid w:val="00F67EA8"/>
    <w:rsid w:val="00F7031F"/>
    <w:rsid w:val="00FB3966"/>
    <w:rsid w:val="00FB4E4C"/>
    <w:rsid w:val="00FD3FBE"/>
    <w:rsid w:val="00FD63B4"/>
    <w:rsid w:val="00FE430A"/>
    <w:rsid w:val="00FE73E5"/>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64CD"/>
  <w15:chartTrackingRefBased/>
  <w15:docId w15:val="{7C0B5659-CC94-4A77-AAAE-07419B3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5C"/>
    <w:pPr>
      <w:jc w:val="both"/>
    </w:pPr>
    <w:rPr>
      <w:rFonts w:ascii="Arial" w:hAnsi="Arial"/>
    </w:rPr>
  </w:style>
  <w:style w:type="paragraph" w:styleId="Heading1">
    <w:name w:val="heading 1"/>
    <w:basedOn w:val="Normal"/>
    <w:next w:val="Normal"/>
    <w:link w:val="Heading1Char"/>
    <w:uiPriority w:val="9"/>
    <w:qFormat/>
    <w:rsid w:val="00EE025D"/>
    <w:pPr>
      <w:keepNext/>
      <w:keepLines/>
      <w:spacing w:before="320" w:after="0" w:line="240" w:lineRule="auto"/>
      <w:jc w:val="left"/>
      <w:outlineLvl w:val="0"/>
    </w:pPr>
    <w:rPr>
      <w:rFonts w:ascii="Franklin Gothic Demi" w:eastAsiaTheme="majorEastAsia" w:hAnsi="Franklin Gothic Demi" w:cstheme="majorBidi"/>
      <w:caps/>
      <w:spacing w:val="10"/>
      <w:position w:val="-12"/>
      <w:sz w:val="72"/>
      <w:szCs w:val="32"/>
    </w:rPr>
  </w:style>
  <w:style w:type="paragraph" w:styleId="Heading2">
    <w:name w:val="heading 2"/>
    <w:basedOn w:val="Normal"/>
    <w:next w:val="Normal"/>
    <w:link w:val="Heading2Char"/>
    <w:uiPriority w:val="9"/>
    <w:unhideWhenUsed/>
    <w:qFormat/>
    <w:rsid w:val="00E411A7"/>
    <w:pPr>
      <w:keepNext/>
      <w:keepLines/>
      <w:spacing w:before="80" w:after="0" w:line="240" w:lineRule="auto"/>
      <w:outlineLvl w:val="1"/>
    </w:pPr>
    <w:rPr>
      <w:rFonts w:ascii="Franklin Gothic Demi" w:eastAsiaTheme="majorEastAsia" w:hAnsi="Franklin Gothic Demi" w:cstheme="majorBidi"/>
      <w:sz w:val="28"/>
      <w:szCs w:val="28"/>
    </w:rPr>
  </w:style>
  <w:style w:type="paragraph" w:styleId="Heading3">
    <w:name w:val="heading 3"/>
    <w:basedOn w:val="Normal"/>
    <w:next w:val="Normal"/>
    <w:link w:val="Heading3Char"/>
    <w:uiPriority w:val="9"/>
    <w:unhideWhenUsed/>
    <w:qFormat/>
    <w:rsid w:val="00E411A7"/>
    <w:pPr>
      <w:keepNext/>
      <w:keepLines/>
      <w:spacing w:before="120" w:after="0" w:line="240" w:lineRule="auto"/>
      <w:outlineLvl w:val="2"/>
    </w:pPr>
    <w:rPr>
      <w:rFonts w:ascii="Franklin Gothic Demi" w:eastAsiaTheme="majorEastAsia" w:hAnsi="Franklin Gothic Demi" w:cstheme="majorBidi"/>
      <w:sz w:val="24"/>
      <w:szCs w:val="24"/>
    </w:rPr>
  </w:style>
  <w:style w:type="paragraph" w:styleId="Heading4">
    <w:name w:val="heading 4"/>
    <w:basedOn w:val="Normal"/>
    <w:next w:val="Normal"/>
    <w:link w:val="Heading4Char"/>
    <w:uiPriority w:val="9"/>
    <w:semiHidden/>
    <w:unhideWhenUsed/>
    <w:qFormat/>
    <w:rsid w:val="00E411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11A7"/>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E411A7"/>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E411A7"/>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Heading8">
    <w:name w:val="heading 8"/>
    <w:basedOn w:val="Normal"/>
    <w:next w:val="Normal"/>
    <w:link w:val="Heading8Char"/>
    <w:uiPriority w:val="9"/>
    <w:semiHidden/>
    <w:unhideWhenUsed/>
    <w:qFormat/>
    <w:rsid w:val="00E411A7"/>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E411A7"/>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12"/>
  </w:style>
  <w:style w:type="paragraph" w:styleId="Footer">
    <w:name w:val="footer"/>
    <w:basedOn w:val="Normal"/>
    <w:link w:val="FooterChar"/>
    <w:uiPriority w:val="99"/>
    <w:unhideWhenUsed/>
    <w:rsid w:val="00D9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12"/>
  </w:style>
  <w:style w:type="paragraph" w:styleId="BodyText">
    <w:name w:val="Body Text"/>
    <w:basedOn w:val="Normal"/>
    <w:link w:val="BodyTextChar"/>
    <w:uiPriority w:val="1"/>
    <w:rsid w:val="00D93B12"/>
    <w:pPr>
      <w:widowControl w:val="0"/>
      <w:autoSpaceDE w:val="0"/>
      <w:autoSpaceDN w:val="0"/>
      <w:spacing w:after="0" w:line="240" w:lineRule="auto"/>
    </w:pPr>
    <w:rPr>
      <w:rFonts w:ascii="Gill Sans MT" w:eastAsia="Gill Sans MT" w:hAnsi="Gill Sans MT" w:cs="Gill Sans MT"/>
      <w:lang w:val="en-AU" w:eastAsia="en-AU" w:bidi="en-AU"/>
    </w:rPr>
  </w:style>
  <w:style w:type="character" w:customStyle="1" w:styleId="BodyTextChar">
    <w:name w:val="Body Text Char"/>
    <w:basedOn w:val="DefaultParagraphFont"/>
    <w:link w:val="BodyText"/>
    <w:uiPriority w:val="1"/>
    <w:rsid w:val="00D93B12"/>
    <w:rPr>
      <w:rFonts w:ascii="Gill Sans MT" w:eastAsia="Gill Sans MT" w:hAnsi="Gill Sans MT" w:cs="Gill Sans MT"/>
      <w:sz w:val="20"/>
      <w:szCs w:val="20"/>
      <w:lang w:val="en-AU" w:eastAsia="en-AU" w:bidi="en-AU"/>
    </w:rPr>
  </w:style>
  <w:style w:type="paragraph" w:styleId="NoSpacing">
    <w:name w:val="No Spacing"/>
    <w:link w:val="NoSpacingChar"/>
    <w:uiPriority w:val="1"/>
    <w:qFormat/>
    <w:rsid w:val="00E411A7"/>
    <w:pPr>
      <w:spacing w:after="0" w:line="240" w:lineRule="auto"/>
    </w:pPr>
  </w:style>
  <w:style w:type="character" w:styleId="Hyperlink">
    <w:name w:val="Hyperlink"/>
    <w:basedOn w:val="DefaultParagraphFont"/>
    <w:uiPriority w:val="99"/>
    <w:unhideWhenUsed/>
    <w:rsid w:val="008D59B4"/>
    <w:rPr>
      <w:color w:val="5F5F5F" w:themeColor="hyperlink"/>
      <w:u w:val="single"/>
    </w:rPr>
  </w:style>
  <w:style w:type="character" w:styleId="UnresolvedMention">
    <w:name w:val="Unresolved Mention"/>
    <w:basedOn w:val="DefaultParagraphFont"/>
    <w:uiPriority w:val="99"/>
    <w:semiHidden/>
    <w:unhideWhenUsed/>
    <w:rsid w:val="008D59B4"/>
    <w:rPr>
      <w:color w:val="605E5C"/>
      <w:shd w:val="clear" w:color="auto" w:fill="E1DFDD"/>
    </w:rPr>
  </w:style>
  <w:style w:type="table" w:customStyle="1" w:styleId="TableGridLight1">
    <w:name w:val="Table Grid Light1"/>
    <w:basedOn w:val="TableNormal"/>
    <w:next w:val="TableGridLight"/>
    <w:uiPriority w:val="40"/>
    <w:rsid w:val="00382DA8"/>
    <w:pPr>
      <w:widowControl w:val="0"/>
      <w:autoSpaceDE w:val="0"/>
      <w:autoSpaceDN w:val="0"/>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82D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E411A7"/>
    <w:rPr>
      <w:rFonts w:ascii="Franklin Gothic Demi" w:eastAsiaTheme="majorEastAsia" w:hAnsi="Franklin Gothic Demi" w:cstheme="majorBidi"/>
      <w:sz w:val="28"/>
      <w:szCs w:val="28"/>
    </w:rPr>
  </w:style>
  <w:style w:type="paragraph" w:styleId="ListParagraph">
    <w:name w:val="List Paragraph"/>
    <w:basedOn w:val="Normal"/>
    <w:uiPriority w:val="1"/>
    <w:qFormat/>
    <w:rsid w:val="003E4C95"/>
    <w:pPr>
      <w:ind w:left="720"/>
      <w:contextualSpacing/>
    </w:pPr>
  </w:style>
  <w:style w:type="character" w:styleId="FollowedHyperlink">
    <w:name w:val="FollowedHyperlink"/>
    <w:basedOn w:val="DefaultParagraphFont"/>
    <w:uiPriority w:val="99"/>
    <w:semiHidden/>
    <w:unhideWhenUsed/>
    <w:rsid w:val="00A92D8D"/>
    <w:rPr>
      <w:color w:val="919191" w:themeColor="followedHyperlink"/>
      <w:u w:val="single"/>
    </w:rPr>
  </w:style>
  <w:style w:type="paragraph" w:customStyle="1" w:styleId="TableParagraph">
    <w:name w:val="Table Paragraph"/>
    <w:basedOn w:val="Normal"/>
    <w:uiPriority w:val="1"/>
    <w:rsid w:val="00324770"/>
    <w:pPr>
      <w:widowControl w:val="0"/>
      <w:autoSpaceDE w:val="0"/>
      <w:autoSpaceDN w:val="0"/>
      <w:spacing w:before="54" w:after="0" w:line="240" w:lineRule="auto"/>
      <w:ind w:left="13" w:right="103"/>
    </w:pPr>
    <w:rPr>
      <w:rFonts w:ascii="Calibri" w:eastAsia="Calibri" w:hAnsi="Calibri" w:cs="Calibri"/>
    </w:rPr>
  </w:style>
  <w:style w:type="paragraph" w:styleId="NormalWeb">
    <w:name w:val="Normal (Web)"/>
    <w:basedOn w:val="Normal"/>
    <w:uiPriority w:val="99"/>
    <w:semiHidden/>
    <w:unhideWhenUsed/>
    <w:rsid w:val="00525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025D"/>
    <w:rPr>
      <w:rFonts w:ascii="Franklin Gothic Demi" w:eastAsiaTheme="majorEastAsia" w:hAnsi="Franklin Gothic Demi" w:cstheme="majorBidi"/>
      <w:caps/>
      <w:spacing w:val="10"/>
      <w:position w:val="-12"/>
      <w:sz w:val="72"/>
      <w:szCs w:val="32"/>
    </w:rPr>
  </w:style>
  <w:style w:type="character" w:customStyle="1" w:styleId="Heading3Char">
    <w:name w:val="Heading 3 Char"/>
    <w:basedOn w:val="DefaultParagraphFont"/>
    <w:link w:val="Heading3"/>
    <w:uiPriority w:val="9"/>
    <w:rsid w:val="00E411A7"/>
    <w:rPr>
      <w:rFonts w:ascii="Franklin Gothic Demi" w:eastAsiaTheme="majorEastAsia" w:hAnsi="Franklin Gothic Demi" w:cstheme="majorBidi"/>
      <w:sz w:val="24"/>
      <w:szCs w:val="24"/>
    </w:rPr>
  </w:style>
  <w:style w:type="character" w:customStyle="1" w:styleId="Heading4Char">
    <w:name w:val="Heading 4 Char"/>
    <w:basedOn w:val="DefaultParagraphFont"/>
    <w:link w:val="Heading4"/>
    <w:uiPriority w:val="9"/>
    <w:semiHidden/>
    <w:rsid w:val="00E411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11A7"/>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E411A7"/>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E411A7"/>
    <w:rPr>
      <w:rFonts w:asciiTheme="majorHAnsi" w:eastAsiaTheme="majorEastAsia" w:hAnsiTheme="majorHAnsi" w:cstheme="majorBidi"/>
      <w:i/>
      <w:iCs/>
      <w:color w:val="6E6E6E" w:themeColor="accent1" w:themeShade="80"/>
      <w:sz w:val="21"/>
      <w:szCs w:val="21"/>
    </w:rPr>
  </w:style>
  <w:style w:type="character" w:customStyle="1" w:styleId="Heading8Char">
    <w:name w:val="Heading 8 Char"/>
    <w:basedOn w:val="DefaultParagraphFont"/>
    <w:link w:val="Heading8"/>
    <w:uiPriority w:val="9"/>
    <w:semiHidden/>
    <w:rsid w:val="00E411A7"/>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E411A7"/>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E411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11A7"/>
    <w:pPr>
      <w:spacing w:after="0" w:line="240" w:lineRule="auto"/>
      <w:contextualSpacing/>
    </w:pPr>
    <w:rPr>
      <w:rFonts w:asciiTheme="majorHAnsi" w:eastAsiaTheme="majorEastAsia" w:hAnsiTheme="majorHAnsi" w:cstheme="majorBidi"/>
      <w:color w:val="DDDDDD" w:themeColor="accent1"/>
      <w:spacing w:val="-10"/>
      <w:sz w:val="56"/>
      <w:szCs w:val="56"/>
    </w:rPr>
  </w:style>
  <w:style w:type="character" w:customStyle="1" w:styleId="TitleChar">
    <w:name w:val="Title Char"/>
    <w:basedOn w:val="DefaultParagraphFont"/>
    <w:link w:val="Title"/>
    <w:uiPriority w:val="10"/>
    <w:rsid w:val="00E411A7"/>
    <w:rPr>
      <w:rFonts w:asciiTheme="majorHAnsi" w:eastAsiaTheme="majorEastAsia" w:hAnsiTheme="majorHAnsi" w:cstheme="majorBidi"/>
      <w:color w:val="DDDDDD" w:themeColor="accent1"/>
      <w:spacing w:val="-10"/>
      <w:sz w:val="56"/>
      <w:szCs w:val="56"/>
    </w:rPr>
  </w:style>
  <w:style w:type="paragraph" w:styleId="Subtitle">
    <w:name w:val="Subtitle"/>
    <w:basedOn w:val="Normal"/>
    <w:next w:val="Normal"/>
    <w:link w:val="SubtitleChar"/>
    <w:uiPriority w:val="11"/>
    <w:qFormat/>
    <w:rsid w:val="00E411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11A7"/>
    <w:rPr>
      <w:rFonts w:asciiTheme="majorHAnsi" w:eastAsiaTheme="majorEastAsia" w:hAnsiTheme="majorHAnsi" w:cstheme="majorBidi"/>
      <w:sz w:val="24"/>
      <w:szCs w:val="24"/>
    </w:rPr>
  </w:style>
  <w:style w:type="character" w:styleId="Strong">
    <w:name w:val="Strong"/>
    <w:basedOn w:val="DefaultParagraphFont"/>
    <w:uiPriority w:val="22"/>
    <w:qFormat/>
    <w:rsid w:val="00E411A7"/>
    <w:rPr>
      <w:b/>
      <w:bCs/>
    </w:rPr>
  </w:style>
  <w:style w:type="character" w:styleId="Emphasis">
    <w:name w:val="Emphasis"/>
    <w:basedOn w:val="DefaultParagraphFont"/>
    <w:uiPriority w:val="20"/>
    <w:qFormat/>
    <w:rsid w:val="00E411A7"/>
    <w:rPr>
      <w:i/>
      <w:iCs/>
    </w:rPr>
  </w:style>
  <w:style w:type="paragraph" w:styleId="Quote">
    <w:name w:val="Quote"/>
    <w:basedOn w:val="Normal"/>
    <w:next w:val="Normal"/>
    <w:link w:val="QuoteChar"/>
    <w:uiPriority w:val="29"/>
    <w:qFormat/>
    <w:rsid w:val="00E411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11A7"/>
    <w:rPr>
      <w:i/>
      <w:iCs/>
      <w:color w:val="404040" w:themeColor="text1" w:themeTint="BF"/>
    </w:rPr>
  </w:style>
  <w:style w:type="paragraph" w:styleId="IntenseQuote">
    <w:name w:val="Intense Quote"/>
    <w:basedOn w:val="Normal"/>
    <w:next w:val="Normal"/>
    <w:link w:val="IntenseQuoteChar"/>
    <w:uiPriority w:val="30"/>
    <w:qFormat/>
    <w:rsid w:val="00E411A7"/>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E411A7"/>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E411A7"/>
    <w:rPr>
      <w:i/>
      <w:iCs/>
      <w:color w:val="404040" w:themeColor="text1" w:themeTint="BF"/>
    </w:rPr>
  </w:style>
  <w:style w:type="character" w:styleId="IntenseEmphasis">
    <w:name w:val="Intense Emphasis"/>
    <w:basedOn w:val="DefaultParagraphFont"/>
    <w:uiPriority w:val="21"/>
    <w:qFormat/>
    <w:rsid w:val="00E411A7"/>
    <w:rPr>
      <w:b/>
      <w:bCs/>
      <w:i/>
      <w:iCs/>
    </w:rPr>
  </w:style>
  <w:style w:type="character" w:styleId="SubtleReference">
    <w:name w:val="Subtle Reference"/>
    <w:basedOn w:val="DefaultParagraphFont"/>
    <w:uiPriority w:val="31"/>
    <w:qFormat/>
    <w:rsid w:val="00E411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11A7"/>
    <w:rPr>
      <w:b/>
      <w:bCs/>
      <w:smallCaps/>
      <w:spacing w:val="5"/>
      <w:u w:val="single"/>
    </w:rPr>
  </w:style>
  <w:style w:type="character" w:styleId="BookTitle">
    <w:name w:val="Book Title"/>
    <w:basedOn w:val="DefaultParagraphFont"/>
    <w:uiPriority w:val="33"/>
    <w:qFormat/>
    <w:rsid w:val="00E411A7"/>
    <w:rPr>
      <w:b/>
      <w:bCs/>
      <w:smallCaps/>
    </w:rPr>
  </w:style>
  <w:style w:type="paragraph" w:styleId="TOCHeading">
    <w:name w:val="TOC Heading"/>
    <w:basedOn w:val="Heading1"/>
    <w:next w:val="Normal"/>
    <w:uiPriority w:val="39"/>
    <w:semiHidden/>
    <w:unhideWhenUsed/>
    <w:qFormat/>
    <w:rsid w:val="00E411A7"/>
    <w:pPr>
      <w:outlineLvl w:val="9"/>
    </w:pPr>
  </w:style>
  <w:style w:type="character" w:customStyle="1" w:styleId="NoSpacingChar">
    <w:name w:val="No Spacing Char"/>
    <w:basedOn w:val="DefaultParagraphFont"/>
    <w:link w:val="NoSpacing"/>
    <w:uiPriority w:val="1"/>
    <w:rsid w:val="00961A3C"/>
  </w:style>
  <w:style w:type="character" w:styleId="PageNumber">
    <w:name w:val="page number"/>
    <w:basedOn w:val="DefaultParagraphFont"/>
    <w:uiPriority w:val="99"/>
    <w:unhideWhenUsed/>
    <w:rsid w:val="005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AE31-D0F9-43F7-8D86-733F1CAA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Financial Services Guide</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Guide</dc:title>
  <dc:subject/>
  <dc:creator>Peter Colnan</dc:creator>
  <cp:keywords/>
  <dc:description/>
  <cp:lastModifiedBy>Guardian Group</cp:lastModifiedBy>
  <cp:revision>18</cp:revision>
  <cp:lastPrinted>2021-10-05T06:50:00Z</cp:lastPrinted>
  <dcterms:created xsi:type="dcterms:W3CDTF">2021-10-05T05:46:00Z</dcterms:created>
  <dcterms:modified xsi:type="dcterms:W3CDTF">2021-10-05T12:53:00Z</dcterms:modified>
</cp:coreProperties>
</file>